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блочной маршрутной релейной централизации задание маршрутов осуществляется нажатием кнопок начала и конца маршрута. Для выполнения этих команд аппаратура подразделяется на наборную группу (маршрутный набор), исполнительную группу (схемы установки и размыкания маршрутов) и схемы управления и контроля напольными объектами.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Схемы наборной группы предназначены для реализации маршрутного способа управления стрелками и сигналами светофоров. Реле, находящиеся в блоках наборной группы, фиксируют действия дежурного по станции на аппарате управления и автоматизируют перевод стрелок по трассе маршрута и открытие светофоров.</w:t>
      </w:r>
    </w:p>
    <w:p w:rsidR="003D3051" w:rsidRPr="0092575A" w:rsidRDefault="003D3051" w:rsidP="003D3051">
      <w:pPr>
        <w:rPr>
          <w:rFonts w:ascii="Times New Roman" w:hAnsi="Times New Roman" w:cs="Times New Roman"/>
          <w:b/>
          <w:sz w:val="28"/>
          <w:szCs w:val="28"/>
        </w:rPr>
      </w:pPr>
      <w:r w:rsidRPr="0092575A">
        <w:rPr>
          <w:rFonts w:ascii="Times New Roman" w:hAnsi="Times New Roman" w:cs="Times New Roman"/>
          <w:b/>
          <w:sz w:val="28"/>
          <w:szCs w:val="28"/>
        </w:rPr>
        <w:t>Функции реле НГ:</w:t>
      </w:r>
    </w:p>
    <w:p w:rsidR="003D3051" w:rsidRPr="0092575A" w:rsidRDefault="003D3051" w:rsidP="003D3051">
      <w:pPr>
        <w:rPr>
          <w:rFonts w:ascii="Times New Roman" w:hAnsi="Times New Roman" w:cs="Times New Roman"/>
          <w:b/>
          <w:sz w:val="28"/>
          <w:szCs w:val="28"/>
        </w:rPr>
      </w:pPr>
      <w:r w:rsidRPr="0092575A">
        <w:rPr>
          <w:rFonts w:ascii="Times New Roman" w:hAnsi="Times New Roman" w:cs="Times New Roman"/>
          <w:b/>
          <w:sz w:val="28"/>
          <w:szCs w:val="28"/>
        </w:rPr>
        <w:t>1.- фиксируют и запоминают  действия персонала</w:t>
      </w:r>
    </w:p>
    <w:p w:rsidR="003D3051" w:rsidRPr="0092575A" w:rsidRDefault="003D3051" w:rsidP="003D3051">
      <w:pPr>
        <w:rPr>
          <w:rFonts w:ascii="Times New Roman" w:hAnsi="Times New Roman" w:cs="Times New Roman"/>
          <w:b/>
          <w:sz w:val="28"/>
          <w:szCs w:val="28"/>
        </w:rPr>
      </w:pPr>
      <w:r w:rsidRPr="0092575A">
        <w:rPr>
          <w:rFonts w:ascii="Times New Roman" w:hAnsi="Times New Roman" w:cs="Times New Roman"/>
          <w:b/>
          <w:sz w:val="28"/>
          <w:szCs w:val="28"/>
        </w:rPr>
        <w:t>2.- определяют категорию и направление маршрута</w:t>
      </w:r>
    </w:p>
    <w:p w:rsidR="003D3051" w:rsidRPr="0092575A" w:rsidRDefault="003D3051" w:rsidP="003D3051">
      <w:pPr>
        <w:rPr>
          <w:rFonts w:ascii="Times New Roman" w:hAnsi="Times New Roman" w:cs="Times New Roman"/>
          <w:b/>
          <w:sz w:val="28"/>
          <w:szCs w:val="28"/>
        </w:rPr>
      </w:pPr>
      <w:r w:rsidRPr="0092575A">
        <w:rPr>
          <w:rFonts w:ascii="Times New Roman" w:hAnsi="Times New Roman" w:cs="Times New Roman"/>
          <w:b/>
          <w:sz w:val="28"/>
          <w:szCs w:val="28"/>
        </w:rPr>
        <w:t>3.- выбирают трассу маршрута</w:t>
      </w:r>
    </w:p>
    <w:p w:rsidR="003D3051" w:rsidRPr="0092575A" w:rsidRDefault="003D3051" w:rsidP="003D3051">
      <w:pPr>
        <w:rPr>
          <w:rFonts w:ascii="Times New Roman" w:hAnsi="Times New Roman" w:cs="Times New Roman"/>
          <w:b/>
          <w:sz w:val="28"/>
          <w:szCs w:val="28"/>
        </w:rPr>
      </w:pPr>
      <w:r w:rsidRPr="0092575A">
        <w:rPr>
          <w:rFonts w:ascii="Times New Roman" w:hAnsi="Times New Roman" w:cs="Times New Roman"/>
          <w:b/>
          <w:sz w:val="28"/>
          <w:szCs w:val="28"/>
        </w:rPr>
        <w:t>4.- подают команду на перевод стрелок по маршруту</w:t>
      </w:r>
    </w:p>
    <w:p w:rsidR="003D3051" w:rsidRDefault="003D3051" w:rsidP="003D3051">
      <w:pPr>
        <w:rPr>
          <w:rFonts w:ascii="Times New Roman" w:hAnsi="Times New Roman" w:cs="Times New Roman"/>
          <w:b/>
          <w:sz w:val="28"/>
          <w:szCs w:val="28"/>
        </w:rPr>
      </w:pPr>
      <w:r w:rsidRPr="0092575A">
        <w:rPr>
          <w:rFonts w:ascii="Times New Roman" w:hAnsi="Times New Roman" w:cs="Times New Roman"/>
          <w:b/>
          <w:sz w:val="28"/>
          <w:szCs w:val="28"/>
        </w:rPr>
        <w:t>5.- проверяют соответствие положения стрелок командам на их перево</w:t>
      </w:r>
      <w:proofErr w:type="gramStart"/>
      <w:r w:rsidRPr="0092575A">
        <w:rPr>
          <w:rFonts w:ascii="Times New Roman" w:hAnsi="Times New Roman" w:cs="Times New Roman"/>
          <w:b/>
          <w:sz w:val="28"/>
          <w:szCs w:val="28"/>
        </w:rPr>
        <w:t>д(</w:t>
      </w:r>
      <w:proofErr w:type="gramEnd"/>
      <w:r w:rsidRPr="0092575A">
        <w:rPr>
          <w:rFonts w:ascii="Times New Roman" w:hAnsi="Times New Roman" w:cs="Times New Roman"/>
          <w:b/>
          <w:sz w:val="28"/>
          <w:szCs w:val="28"/>
        </w:rPr>
        <w:t xml:space="preserve"> пункту 4).</w:t>
      </w:r>
    </w:p>
    <w:p w:rsidR="003D3051" w:rsidRDefault="003D3051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наборной группе используются следующие типовые релейные блоки: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НПМ - управляет входным, выходным или маршрутным светофорами, маневровым светофора с участка пути за поездным светофором или маневровым светофором с пути, а также конечной кнопкой в поездном маршруте приема.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Назначение реле в блоке: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НКН - поездное кнопочное, включается при нажатии кнопки светофора начала поездного маршрута;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КН - начальное маневровое кнопочное, включается при нажатии кнопки светофора начала маневрового маршрута;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ПП - поездное противоповторное;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ОП - общее противоповторное для поездных и маневровых сигнальных реле;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ВК - вспомогательное конечное поездное;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- ВКМ - вспомогательное конечное маневровое, определяет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светофор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 которого или за который набирается маневровый маршрут.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НМ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- управляет одиночным маневровым светофором в горловине станции, а также вариантной кнопкой.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Назначение реле в блоке: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НКН 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кнопочное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включается при нажатии кнопки светофора начала маршрута;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КН 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кнопочное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включается при нажатии кнопки светофора конца маршрута;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ВКМ - вспомогательное конечное маневровое, определяет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светофор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 которого или за который набирается маневровый маршрут;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ВП 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вспомогательное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поездное, определяет набор поездного варианта маршрута;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МП 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маневровое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противоповторное;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АКН - автоматическое кнопочное, определяющее основной вариант маршрута и позволяющее набирать сложные маршруты нажатием только двух кнопок - начала и конца маршрута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НМIД -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дополнительный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к блоку НМI. Применяется один блок на каждые шесть блоков типа НМ-1.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блоке находятся шесть реле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повторителей кнопок.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НМ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II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 - управляет маневровым светофором из тупика или одним из светофоров, установленных в горловине в створе, или с участка пути.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Назначение реле в блоке: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КН - маневровое кнопочное, включается при нажатии кнопки светофора начала маневрового маршрута;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ВП 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вспомогательное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поездное, определяет набор поездного варианта маршрута;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МП 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маневровое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противоповторное;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ВКМ - вспомогательное конечное маневровое, определяет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светофор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 которого или за который набирается маневровый маршрут.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НМ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II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АП - управляет вторым маневровым светофором, установленным в горловине в створе или с участка пути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Назначение реле в блоке: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КН - маневровое кнопочное, включается при нажатии кнопки светофора начала маневрового маршрута;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ВП 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вспомогательное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поездное, определяет набор поездного варианта маршрута;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- МП 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маневровое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противоповторное;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ВКМ 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вспомогательное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конечное маневровое, определяет светофор, до которого или за который набирается маневровый маршрут;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повторитель маршрутной кнопки;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АКН - автоматическое кнопочное, определяющее основной вариант маршрута и позволяющее набирать сложные маршруты нажатием только двух кнопок - начала и конца маршрута, а также набирать маневровые маршруты по светофору нажатием только двух кнопок.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НСО*2 - управляет одиночными стрелками. Устанавливается один блок на две одиночные стрелки.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Назначение реле в блоке: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- 1ПУ, 1МУ, 2ПУ, 2МУ - плюсовые и минусовые управляющие для включения пусковых цепей перевода стрелок по набираемому маршруту.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НСС - управляет спаренными стрелками.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Назначение реле в блоке: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ПУ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МУ1, ПУ2, МУ2 - плюсовые и минусовые управляющие для включения пусковых цепей перевода стрелок по набираемому маршруту;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УК - угловое кнопочное, определяет возможность задания маршрута по минусовому положению съезда и исключает возможность задания маршрута по плюсовому положению стрелки.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НН - содержит комплект реле направлений, которые фиксируют род и направление движения.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Назначение реле в блоке: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поездное в маршруте нечетного направления;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О 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поездное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маршруте четном направления;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ПМ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аневровое в маршруте нечетного направления;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ОМ 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маневровое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маршруте четного направления;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ВПМ 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вспомогательное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маневровое в маршруте нечетного направления;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ВОМ 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вспомогательное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маневровое в маршруте четного направления.</w:t>
      </w:r>
    </w:p>
    <w:p w:rsidR="008831E5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БДШ - диодов, в котором находятся 20 диодов для развязки схем включения угловых кнопочных реле УК.</w:t>
      </w:r>
    </w:p>
    <w:p w:rsidR="003D3051" w:rsidRDefault="003D3051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8831E5" w:rsidRPr="003D3051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u w:val="single"/>
        </w:rPr>
      </w:pPr>
      <w:r w:rsidRPr="003D3051"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u w:val="single"/>
        </w:rPr>
        <w:t>Полную схему наборной группы составляют из четырех цепей межблочных соединений:</w:t>
      </w:r>
    </w:p>
    <w:p w:rsidR="008831E5" w:rsidRPr="003D3051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D30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1 - включение кнопочных реле НКН и КН;</w:t>
      </w:r>
    </w:p>
    <w:p w:rsidR="008831E5" w:rsidRPr="003D3051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D30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2 - включение автоматических кнопочных реле АКН;</w:t>
      </w:r>
    </w:p>
    <w:p w:rsidR="008831E5" w:rsidRPr="003D3051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D30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3 - включение управляющих стрелочных реле ПУ и МУ;</w:t>
      </w:r>
    </w:p>
    <w:p w:rsidR="008831E5" w:rsidRPr="003D3051" w:rsidRDefault="008831E5" w:rsidP="008831E5">
      <w:pPr>
        <w:shd w:val="clear" w:color="auto" w:fill="FFFFFF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D30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4 - схема соответствия для включения поездных и маневровых начальных реле с проверкой соответствия друг другу фактического положения стрелок и команды на их перевод.</w:t>
      </w:r>
    </w:p>
    <w:p w:rsidR="000074BB" w:rsidRDefault="001F6A08">
      <w:r>
        <w:rPr>
          <w:noProof/>
        </w:rPr>
        <w:lastRenderedPageBreak/>
        <w:drawing>
          <wp:inline distT="0" distB="0" distL="0" distR="0">
            <wp:extent cx="9249229" cy="5913276"/>
            <wp:effectExtent l="19050" t="0" r="907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15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08" w:rsidRDefault="001F6A08">
      <w:r>
        <w:rPr>
          <w:noProof/>
        </w:rPr>
        <w:lastRenderedPageBreak/>
        <w:drawing>
          <wp:inline distT="0" distB="0" distL="0" distR="0">
            <wp:extent cx="9249229" cy="6235218"/>
            <wp:effectExtent l="19050" t="0" r="9071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3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08" w:rsidRDefault="001F6A08">
      <w:r>
        <w:rPr>
          <w:noProof/>
        </w:rPr>
        <w:lastRenderedPageBreak/>
        <w:drawing>
          <wp:inline distT="0" distB="0" distL="0" distR="0">
            <wp:extent cx="9251950" cy="6307553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07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08" w:rsidRDefault="001F6A08">
      <w:r>
        <w:rPr>
          <w:noProof/>
        </w:rPr>
        <w:lastRenderedPageBreak/>
        <w:drawing>
          <wp:inline distT="0" distB="0" distL="0" distR="0">
            <wp:extent cx="9251950" cy="6239677"/>
            <wp:effectExtent l="1905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39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08" w:rsidRDefault="001F6A08">
      <w:r>
        <w:rPr>
          <w:noProof/>
        </w:rPr>
        <w:lastRenderedPageBreak/>
        <w:drawing>
          <wp:inline distT="0" distB="0" distL="0" distR="0">
            <wp:extent cx="9251950" cy="6482590"/>
            <wp:effectExtent l="1905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08" w:rsidRDefault="001F6A08">
      <w:r>
        <w:rPr>
          <w:noProof/>
        </w:rPr>
        <w:lastRenderedPageBreak/>
        <w:drawing>
          <wp:inline distT="0" distB="0" distL="0" distR="0">
            <wp:extent cx="9251950" cy="6265880"/>
            <wp:effectExtent l="1905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6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08" w:rsidRDefault="001F6A08">
      <w:r>
        <w:rPr>
          <w:noProof/>
        </w:rPr>
        <w:lastRenderedPageBreak/>
        <w:drawing>
          <wp:inline distT="0" distB="0" distL="0" distR="0">
            <wp:extent cx="9246255" cy="616259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08" w:rsidRDefault="001F6A08">
      <w:r>
        <w:rPr>
          <w:noProof/>
        </w:rPr>
        <w:lastRenderedPageBreak/>
        <w:drawing>
          <wp:inline distT="0" distB="0" distL="0" distR="0">
            <wp:extent cx="9251950" cy="6353999"/>
            <wp:effectExtent l="1905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53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A08" w:rsidSect="001F6A0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0074BB"/>
    <w:rsid w:val="000074BB"/>
    <w:rsid w:val="001F6A08"/>
    <w:rsid w:val="0024045D"/>
    <w:rsid w:val="0030539A"/>
    <w:rsid w:val="003D3051"/>
    <w:rsid w:val="003F0B81"/>
    <w:rsid w:val="008831E5"/>
    <w:rsid w:val="009C2E37"/>
    <w:rsid w:val="00AF546F"/>
    <w:rsid w:val="00CB7E9B"/>
    <w:rsid w:val="00EB7AB3"/>
    <w:rsid w:val="00F95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4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9BDA-8F6E-4E70-A5E5-169666130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2022-11-18T12:27:00Z</dcterms:created>
  <dcterms:modified xsi:type="dcterms:W3CDTF">2025-12-15T11:24:00Z</dcterms:modified>
</cp:coreProperties>
</file>