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66F" w:rsidRDefault="00AA766F" w:rsidP="00AA766F">
      <w:pPr>
        <w:widowControl w:val="0"/>
        <w:spacing w:after="0"/>
        <w:ind w:firstLine="800"/>
        <w:jc w:val="both"/>
        <w:rPr>
          <w:rFonts w:ascii="Times New Roman" w:eastAsia="Bookman Old Style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Bookman Old Style" w:hAnsi="Times New Roman" w:cs="Times New Roman"/>
          <w:b/>
          <w:bCs/>
          <w:color w:val="000000"/>
          <w:sz w:val="28"/>
          <w:szCs w:val="28"/>
          <w:lang w:bidi="ru-RU"/>
        </w:rPr>
        <w:t>Лекция 12</w:t>
      </w:r>
    </w:p>
    <w:p w:rsidR="00AA766F" w:rsidRPr="008B0A37" w:rsidRDefault="00AA766F" w:rsidP="00AA766F">
      <w:pPr>
        <w:widowControl w:val="0"/>
        <w:spacing w:after="0"/>
        <w:ind w:firstLine="800"/>
        <w:jc w:val="both"/>
        <w:rPr>
          <w:rFonts w:ascii="Times New Roman" w:eastAsia="Bookman Old Style" w:hAnsi="Times New Roman" w:cs="Times New Roman"/>
          <w:b/>
          <w:bCs/>
          <w:color w:val="000000"/>
          <w:sz w:val="28"/>
          <w:szCs w:val="28"/>
          <w:lang w:bidi="ru-RU"/>
        </w:rPr>
      </w:pPr>
      <w:r w:rsidRPr="00277199">
        <w:rPr>
          <w:rFonts w:ascii="Times New Roman" w:eastAsia="Bookman Old Style" w:hAnsi="Times New Roman" w:cs="Times New Roman"/>
          <w:b/>
          <w:bCs/>
          <w:color w:val="000000"/>
          <w:sz w:val="28"/>
          <w:szCs w:val="28"/>
          <w:highlight w:val="yellow"/>
          <w:lang w:bidi="ru-RU"/>
        </w:rPr>
        <w:t>Мультиплексоры, назначение, маркировка, УГО</w:t>
      </w:r>
    </w:p>
    <w:p w:rsidR="00AA766F" w:rsidRDefault="00AA766F" w:rsidP="00AA766F">
      <w:pPr>
        <w:rPr>
          <w:rFonts w:ascii="Times New Roman" w:hAnsi="Times New Roman" w:cs="Times New Roman"/>
          <w:b/>
          <w:bCs/>
          <w:spacing w:val="-10"/>
          <w:sz w:val="28"/>
          <w:szCs w:val="28"/>
          <w:lang w:bidi="ru-RU"/>
        </w:rPr>
      </w:pPr>
    </w:p>
    <w:p w:rsidR="00AA766F" w:rsidRPr="007369BE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77199">
        <w:rPr>
          <w:rFonts w:ascii="Times New Roman" w:hAnsi="Times New Roman" w:cs="Times New Roman"/>
          <w:b/>
          <w:bCs/>
          <w:spacing w:val="-10"/>
          <w:sz w:val="28"/>
          <w:szCs w:val="28"/>
          <w:highlight w:val="yellow"/>
          <w:lang w:bidi="ru-RU"/>
        </w:rPr>
        <w:t>Назначение и принцип работы мультиплексора.</w:t>
      </w:r>
      <w:r w:rsidRPr="007369BE">
        <w:rPr>
          <w:rFonts w:ascii="Times New Roman" w:hAnsi="Times New Roman" w:cs="Times New Roman"/>
          <w:b/>
          <w:bCs/>
          <w:spacing w:val="-10"/>
          <w:sz w:val="28"/>
          <w:szCs w:val="28"/>
          <w:lang w:bidi="ru-RU"/>
        </w:rPr>
        <w:t xml:space="preserve"> 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Мультиплексор имеет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>несколько информационных входов</w:t>
      </w:r>
      <w:r w:rsidRPr="00277199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1150620" cy="220980"/>
            <wp:effectExtent l="0" t="0" r="0" b="762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en-US"/>
        </w:rPr>
        <w:t xml:space="preserve">, 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адресные входы </w:t>
      </w:r>
      <w:r w:rsidRPr="00277199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358140" cy="228600"/>
            <wp:effectExtent l="0" t="0" r="3810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, вход для подачи </w:t>
      </w:r>
      <w:proofErr w:type="spellStart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стробирующего</w:t>
      </w:r>
      <w:proofErr w:type="spellEnd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сигнала</w:t>
      </w:r>
      <w:proofErr w:type="gramStart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С</w:t>
      </w:r>
      <w:proofErr w:type="gramEnd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и один выход </w:t>
      </w:r>
      <w:r w:rsidRPr="00277199">
        <w:rPr>
          <w:rFonts w:ascii="Times New Roman" w:hAnsi="Times New Roman" w:cs="Times New Roman"/>
          <w:i/>
          <w:iCs/>
          <w:spacing w:val="50"/>
          <w:sz w:val="28"/>
          <w:szCs w:val="28"/>
          <w:highlight w:val="yellow"/>
          <w:lang w:val="en-US" w:bidi="en-US"/>
        </w:rPr>
        <w:t>Q</w:t>
      </w:r>
      <w:r w:rsidRPr="00277199">
        <w:rPr>
          <w:rFonts w:ascii="Times New Roman" w:hAnsi="Times New Roman" w:cs="Times New Roman"/>
          <w:i/>
          <w:iCs/>
          <w:spacing w:val="50"/>
          <w:sz w:val="28"/>
          <w:szCs w:val="28"/>
          <w:highlight w:val="yellow"/>
          <w:lang w:bidi="en-US"/>
        </w:rPr>
        <w:t>.</w:t>
      </w:r>
      <w:r w:rsidRPr="007369BE">
        <w:rPr>
          <w:rFonts w:ascii="Times New Roman" w:hAnsi="Times New Roman" w:cs="Times New Roman"/>
          <w:i/>
          <w:iCs/>
          <w:spacing w:val="50"/>
          <w:sz w:val="28"/>
          <w:szCs w:val="28"/>
          <w:lang w:bidi="en-US"/>
        </w:rPr>
        <w:br/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t xml:space="preserve">На рис. </w:t>
      </w:r>
      <w:proofErr w:type="gramStart"/>
      <w:r w:rsidRPr="007369BE">
        <w:rPr>
          <w:rFonts w:ascii="Times New Roman" w:hAnsi="Times New Roman" w:cs="Times New Roman"/>
          <w:sz w:val="28"/>
          <w:szCs w:val="28"/>
          <w:lang w:bidi="ru-RU"/>
        </w:rPr>
        <w:t>3.27</w:t>
      </w:r>
      <w:proofErr w:type="gramEnd"/>
      <w:r w:rsidRPr="007369BE">
        <w:rPr>
          <w:rFonts w:ascii="Times New Roman" w:hAnsi="Times New Roman" w:cs="Times New Roman"/>
          <w:i/>
          <w:iCs/>
          <w:spacing w:val="50"/>
          <w:sz w:val="28"/>
          <w:szCs w:val="28"/>
          <w:lang w:bidi="ru-RU"/>
        </w:rPr>
        <w:t>а</w:t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t xml:space="preserve"> показано символическое изображение мультиплексора с</w:t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br/>
        <w:t>четырьмя информационными входами.</w:t>
      </w:r>
    </w:p>
    <w:p w:rsidR="00AA766F" w:rsidRPr="007369BE" w:rsidRDefault="00AA766F" w:rsidP="00AA766F">
      <w:pPr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Каждому из информационных входов мультиплексора присваивается номер, называемый адресом. При подаче </w:t>
      </w:r>
      <w:proofErr w:type="spellStart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стробирующего</w:t>
      </w:r>
      <w:proofErr w:type="spellEnd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сигнала на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>вход</w:t>
      </w:r>
      <w:proofErr w:type="gramStart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С</w:t>
      </w:r>
      <w:proofErr w:type="gramEnd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мультиплексор выбирает один из входов адрес которого задается двоичным кодом на адресных входах, и подключает его к выходу.</w:t>
      </w:r>
      <w:r>
        <w:rPr>
          <w:rFonts w:ascii="Times New Roman" w:hAnsi="Times New Roman" w:cs="Times New Roman"/>
          <w:sz w:val="28"/>
          <w:szCs w:val="28"/>
          <w:lang w:bidi="ru-RU"/>
        </w:rPr>
        <w:tab/>
      </w:r>
    </w:p>
    <w:p w:rsidR="00AA766F" w:rsidRPr="00277199" w:rsidRDefault="00AA766F" w:rsidP="00AA766F"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bidi="ru-RU"/>
        </w:rPr>
      </w:pPr>
      <w:r w:rsidRPr="00277199">
        <w:rPr>
          <w:rFonts w:ascii="Times New Roman" w:eastAsia="Arial Unicode MS" w:hAnsi="Times New Roman" w:cs="Times New Roman"/>
          <w:sz w:val="28"/>
          <w:szCs w:val="28"/>
          <w:highlight w:val="yellow"/>
          <w:lang w:bidi="ru-RU"/>
        </w:rPr>
        <w:t xml:space="preserve">Таким образом, подавая на адресные входы адреса различных </w:t>
      </w:r>
      <w:proofErr w:type="spellStart"/>
      <w:proofErr w:type="gramStart"/>
      <w:r w:rsidRPr="00277199">
        <w:rPr>
          <w:rFonts w:ascii="Times New Roman" w:eastAsia="Arial Unicode MS" w:hAnsi="Times New Roman" w:cs="Times New Roman"/>
          <w:sz w:val="28"/>
          <w:szCs w:val="28"/>
          <w:highlight w:val="yellow"/>
          <w:lang w:bidi="ru-RU"/>
        </w:rPr>
        <w:t>ин-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формационных</w:t>
      </w:r>
      <w:proofErr w:type="spellEnd"/>
      <w:proofErr w:type="gramEnd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входов, можно передавать цифровые сигналы с этих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 xml:space="preserve">входов на выход 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val="en-US" w:bidi="en-US"/>
        </w:rPr>
        <w:t>Q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en-US"/>
        </w:rPr>
        <w:t xml:space="preserve">. 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Очевидно, число информационных входов </w:t>
      </w:r>
      <w:proofErr w:type="spellStart"/>
      <w:r w:rsidRPr="00277199">
        <w:rPr>
          <w:rFonts w:ascii="Times New Roman" w:hAnsi="Times New Roman" w:cs="Times New Roman"/>
          <w:i/>
          <w:iCs/>
          <w:spacing w:val="50"/>
          <w:sz w:val="28"/>
          <w:szCs w:val="28"/>
          <w:highlight w:val="yellow"/>
          <w:lang w:bidi="ru-RU"/>
        </w:rPr>
        <w:t>п</w:t>
      </w:r>
      <w:r w:rsidRPr="00277199">
        <w:rPr>
          <w:rFonts w:ascii="Times New Roman" w:hAnsi="Times New Roman" w:cs="Times New Roman"/>
          <w:sz w:val="28"/>
          <w:szCs w:val="28"/>
          <w:highlight w:val="yellow"/>
          <w:vertAlign w:val="subscript"/>
          <w:lang w:bidi="ru-RU"/>
        </w:rPr>
        <w:t>ннф</w:t>
      </w:r>
      <w:proofErr w:type="spellEnd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и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 xml:space="preserve">число адресных входов </w:t>
      </w:r>
      <w:proofErr w:type="gramStart"/>
      <w:r w:rsidRPr="00277199">
        <w:rPr>
          <w:rFonts w:ascii="Times New Roman" w:hAnsi="Times New Roman" w:cs="Times New Roman"/>
          <w:sz w:val="28"/>
          <w:szCs w:val="28"/>
          <w:highlight w:val="yellow"/>
          <w:lang w:val="en-US" w:bidi="ru-RU"/>
        </w:rPr>
        <w:t>n</w:t>
      </w:r>
      <w:proofErr w:type="spellStart"/>
      <w:proofErr w:type="gramEnd"/>
      <w:r w:rsidRPr="00277199">
        <w:rPr>
          <w:rFonts w:ascii="Times New Roman" w:hAnsi="Times New Roman" w:cs="Times New Roman"/>
          <w:sz w:val="28"/>
          <w:szCs w:val="28"/>
          <w:highlight w:val="yellow"/>
          <w:vertAlign w:val="subscript"/>
          <w:lang w:bidi="ru-RU"/>
        </w:rPr>
        <w:t>адр</w:t>
      </w:r>
      <w:proofErr w:type="spellEnd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связаны соотношением </w:t>
      </w:r>
      <w:r w:rsidRPr="00277199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1150620" cy="243840"/>
            <wp:effectExtent l="0" t="0" r="0" b="381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Default="00AA766F" w:rsidP="00AA766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77199">
        <w:rPr>
          <w:rFonts w:ascii="Times New Roman" w:hAnsi="Times New Roman" w:cs="Times New Roman"/>
          <w:sz w:val="28"/>
          <w:szCs w:val="28"/>
          <w:highlight w:val="yellow"/>
        </w:rPr>
        <w:t>Функционирование мультиплексора определяется табл. 3.9</w:t>
      </w:r>
    </w:p>
    <w:p w:rsidR="00AA766F" w:rsidRDefault="00AA766F" w:rsidP="00AA766F">
      <w:pPr>
        <w:jc w:val="center"/>
        <w:rPr>
          <w:rFonts w:ascii="Times New Roman" w:hAnsi="Times New Roman" w:cs="Times New Roman"/>
          <w:sz w:val="28"/>
          <w:szCs w:val="28"/>
          <w:lang w:val="en-US" w:bidi="ru-RU"/>
        </w:rPr>
      </w:pPr>
      <w:r>
        <w:rPr>
          <w:rFonts w:ascii="Times New Roman" w:eastAsia="Bookman Old Style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616437" cy="3246120"/>
            <wp:effectExtent l="0" t="0" r="0" b="0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188" cy="325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Default="00AA766F" w:rsidP="00AA766F">
      <w:pPr>
        <w:rPr>
          <w:lang w:val="en-US" w:bidi="ru-RU"/>
        </w:rPr>
      </w:pPr>
      <w:r>
        <w:rPr>
          <w:rFonts w:ascii="Times New Roman" w:eastAsia="Arial Unicode MS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39677" cy="2202180"/>
            <wp:effectExtent l="0" t="0" r="0" b="762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18" cy="220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Pr="00277199" w:rsidRDefault="00AA766F" w:rsidP="00AA766F">
      <w:pPr>
        <w:jc w:val="both"/>
        <w:rPr>
          <w:rFonts w:ascii="Times New Roman" w:hAnsi="Times New Roman" w:cs="Times New Roman"/>
          <w:sz w:val="28"/>
          <w:szCs w:val="28"/>
          <w:highlight w:val="yellow"/>
          <w:lang w:bidi="ru-RU"/>
        </w:rPr>
      </w:pP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При отсутствии </w:t>
      </w:r>
      <w:proofErr w:type="spellStart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стробирующего</w:t>
      </w:r>
      <w:proofErr w:type="spellEnd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сигнала (С=0) связь между информационными входами и выходом отсутствует 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en-US"/>
        </w:rPr>
        <w:t>(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val="en-US" w:bidi="en-US"/>
        </w:rPr>
        <w:t>Q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en-US"/>
        </w:rPr>
        <w:t xml:space="preserve"> = 0). 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При подаче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</w:r>
      <w:proofErr w:type="spellStart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стробирующего</w:t>
      </w:r>
      <w:proofErr w:type="spellEnd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сигнала (С=1) на выход передается логический уровень того из информационных входов </w:t>
      </w:r>
      <w:r w:rsidRPr="00277199">
        <w:rPr>
          <w:rFonts w:ascii="Times New Roman" w:eastAsia="Microsoft Sans Serif" w:hAnsi="Times New Roman" w:cs="Times New Roman"/>
          <w:sz w:val="28"/>
          <w:szCs w:val="28"/>
          <w:highlight w:val="yellow"/>
          <w:lang w:val="en-US" w:bidi="en-US"/>
        </w:rPr>
        <w:t>D</w:t>
      </w:r>
      <w:r w:rsidRPr="00277199">
        <w:rPr>
          <w:rFonts w:ascii="Times New Roman" w:eastAsia="Microsoft Sans Serif" w:hAnsi="Times New Roman" w:cs="Times New Roman"/>
          <w:sz w:val="28"/>
          <w:szCs w:val="28"/>
          <w:highlight w:val="yellow"/>
          <w:vertAlign w:val="subscript"/>
          <w:lang w:val="en-US" w:bidi="en-US"/>
        </w:rPr>
        <w:t>i</w:t>
      </w:r>
      <w:r w:rsidRPr="00277199">
        <w:rPr>
          <w:rFonts w:ascii="Times New Roman" w:eastAsia="Microsoft Sans Serif" w:hAnsi="Times New Roman" w:cs="Times New Roman"/>
          <w:sz w:val="28"/>
          <w:szCs w:val="28"/>
          <w:highlight w:val="yellow"/>
          <w:lang w:bidi="en-US"/>
        </w:rPr>
        <w:t xml:space="preserve">, 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номер которого</w:t>
      </w:r>
      <w:proofErr w:type="spellStart"/>
      <w:proofErr w:type="gramStart"/>
      <w:r w:rsidRPr="00277199">
        <w:rPr>
          <w:rFonts w:ascii="Times New Roman" w:hAnsi="Times New Roman" w:cs="Times New Roman"/>
          <w:i/>
          <w:sz w:val="28"/>
          <w:szCs w:val="28"/>
          <w:highlight w:val="yellow"/>
          <w:lang w:val="en-US" w:bidi="ru-RU"/>
        </w:rPr>
        <w:t>i</w:t>
      </w:r>
      <w:proofErr w:type="spellEnd"/>
      <w:proofErr w:type="gramEnd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в двоичной форме задан на адресных входах. </w:t>
      </w:r>
      <w:proofErr w:type="spellStart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Так</w:t>
      </w:r>
      <w:proofErr w:type="gramStart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,п</w:t>
      </w:r>
      <w:proofErr w:type="gramEnd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ри</w:t>
      </w:r>
      <w:proofErr w:type="spellEnd"/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задании адреса </w:t>
      </w:r>
      <w:r w:rsidRPr="00277199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1363980" cy="259080"/>
            <wp:effectExtent l="0" t="0" r="7620" b="762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на выход 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val="en-US" w:bidi="en-US"/>
        </w:rPr>
        <w:t>Q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en-US"/>
        </w:rPr>
        <w:br/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будет передаваться сигнал информационного входа с адресом 3</w:t>
      </w:r>
      <w:r w:rsidRPr="00277199">
        <w:rPr>
          <w:rFonts w:ascii="Times New Roman" w:hAnsi="Times New Roman" w:cs="Times New Roman"/>
          <w:sz w:val="28"/>
          <w:szCs w:val="28"/>
          <w:highlight w:val="yellow"/>
          <w:vertAlign w:val="subscript"/>
          <w:lang w:bidi="ru-RU"/>
        </w:rPr>
        <w:t>10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, т. е. </w:t>
      </w:r>
      <w:r w:rsidRPr="00277199">
        <w:rPr>
          <w:rFonts w:ascii="Times New Roman" w:hAnsi="Times New Roman" w:cs="Times New Roman"/>
          <w:i/>
          <w:iCs/>
          <w:spacing w:val="50"/>
          <w:sz w:val="28"/>
          <w:szCs w:val="28"/>
          <w:highlight w:val="yellow"/>
          <w:lang w:val="en-US" w:bidi="en-US"/>
        </w:rPr>
        <w:t>D</w:t>
      </w:r>
      <w:r w:rsidRPr="00277199">
        <w:rPr>
          <w:rFonts w:ascii="Times New Roman" w:hAnsi="Times New Roman" w:cs="Times New Roman"/>
          <w:i/>
          <w:iCs/>
          <w:spacing w:val="50"/>
          <w:sz w:val="28"/>
          <w:szCs w:val="28"/>
          <w:highlight w:val="yellow"/>
          <w:vertAlign w:val="subscript"/>
          <w:lang w:bidi="en-US"/>
        </w:rPr>
        <w:t>3</w:t>
      </w:r>
      <w:r w:rsidRPr="00277199">
        <w:rPr>
          <w:rFonts w:ascii="Times New Roman" w:hAnsi="Times New Roman" w:cs="Times New Roman"/>
          <w:i/>
          <w:iCs/>
          <w:spacing w:val="50"/>
          <w:sz w:val="28"/>
          <w:szCs w:val="28"/>
          <w:highlight w:val="yellow"/>
          <w:lang w:bidi="en-US"/>
        </w:rPr>
        <w:t>.</w:t>
      </w:r>
    </w:p>
    <w:p w:rsidR="00AA766F" w:rsidRPr="00277199" w:rsidRDefault="00AA766F" w:rsidP="00AA766F">
      <w:pPr>
        <w:jc w:val="both"/>
        <w:rPr>
          <w:rFonts w:ascii="Times New Roman" w:hAnsi="Times New Roman" w:cs="Times New Roman"/>
          <w:sz w:val="28"/>
          <w:szCs w:val="28"/>
          <w:highlight w:val="yellow"/>
          <w:lang w:bidi="ru-RU"/>
        </w:rPr>
      </w:pP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По этой таблице можно записать следующее логическое выражение для выхода 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val="en-US" w:bidi="en-US"/>
        </w:rPr>
        <w:t>Q</w:t>
      </w:r>
      <w:r w:rsidRPr="00277199">
        <w:rPr>
          <w:rFonts w:ascii="Times New Roman" w:hAnsi="Times New Roman" w:cs="Times New Roman"/>
          <w:sz w:val="28"/>
          <w:szCs w:val="28"/>
          <w:highlight w:val="yellow"/>
          <w:lang w:bidi="en-US"/>
        </w:rPr>
        <w:t>:</w:t>
      </w:r>
    </w:p>
    <w:p w:rsidR="00AA766F" w:rsidRPr="00277199" w:rsidRDefault="00AA766F" w:rsidP="00AA766F">
      <w:pPr>
        <w:jc w:val="center"/>
        <w:rPr>
          <w:rFonts w:ascii="Times New Roman" w:hAnsi="Times New Roman" w:cs="Times New Roman"/>
          <w:i/>
          <w:iCs/>
          <w:spacing w:val="90"/>
          <w:sz w:val="28"/>
          <w:szCs w:val="28"/>
          <w:highlight w:val="yellow"/>
          <w:lang w:val="en-US" w:bidi="en-US"/>
        </w:rPr>
      </w:pPr>
      <w:r w:rsidRPr="00277199">
        <w:rPr>
          <w:rFonts w:ascii="Times New Roman" w:hAnsi="Times New Roman" w:cs="Times New Roman"/>
          <w:i/>
          <w:iCs/>
          <w:noProof/>
          <w:spacing w:val="90"/>
          <w:sz w:val="28"/>
          <w:szCs w:val="28"/>
          <w:highlight w:val="yellow"/>
        </w:rPr>
        <w:drawing>
          <wp:inline distT="0" distB="0" distL="0" distR="0">
            <wp:extent cx="4046220" cy="647700"/>
            <wp:effectExtent l="0" t="0" r="0" b="0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Pr="00F133FE" w:rsidRDefault="00AA766F" w:rsidP="00AA766F">
      <w:pPr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Построенная по этому выражению принципиальная схема мультиплексора показана на рис. 3.27 </w:t>
      </w:r>
      <w:r w:rsidRPr="00277199">
        <w:rPr>
          <w:rFonts w:ascii="Times New Roman" w:hAnsi="Times New Roman" w:cs="Times New Roman"/>
          <w:i/>
          <w:iCs/>
          <w:spacing w:val="50"/>
          <w:sz w:val="28"/>
          <w:szCs w:val="28"/>
          <w:highlight w:val="yellow"/>
          <w:lang w:bidi="ru-RU"/>
        </w:rPr>
        <w:t>б.</w:t>
      </w:r>
    </w:p>
    <w:p w:rsidR="00AA766F" w:rsidRPr="00F133FE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133FE">
        <w:rPr>
          <w:rFonts w:ascii="Times New Roman" w:hAnsi="Times New Roman" w:cs="Times New Roman"/>
          <w:sz w:val="28"/>
          <w:szCs w:val="28"/>
          <w:lang w:bidi="ru-RU"/>
        </w:rPr>
        <w:t>Мультиплексоры обычно компонуются с четырьмя двухвходовыми,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br/>
        <w:t xml:space="preserve">двумя </w:t>
      </w:r>
      <w:proofErr w:type="spellStart"/>
      <w:r w:rsidRPr="00F133FE">
        <w:rPr>
          <w:rFonts w:ascii="Times New Roman" w:hAnsi="Times New Roman" w:cs="Times New Roman"/>
          <w:sz w:val="28"/>
          <w:szCs w:val="28"/>
          <w:lang w:bidi="ru-RU"/>
        </w:rPr>
        <w:t>четырехвходовыми</w:t>
      </w:r>
      <w:proofErr w:type="spellEnd"/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 или одним </w:t>
      </w:r>
      <w:proofErr w:type="spellStart"/>
      <w:r w:rsidRPr="00F133FE">
        <w:rPr>
          <w:rFonts w:ascii="Times New Roman" w:hAnsi="Times New Roman" w:cs="Times New Roman"/>
          <w:sz w:val="28"/>
          <w:szCs w:val="28"/>
          <w:lang w:bidi="ru-RU"/>
        </w:rPr>
        <w:t>восьмивходовым</w:t>
      </w:r>
      <w:proofErr w:type="spellEnd"/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 в одном корпусе.</w:t>
      </w:r>
    </w:p>
    <w:p w:rsidR="00AA766F" w:rsidRPr="00F133FE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В тех случаях, когда требуется передавать на выходы </w:t>
      </w:r>
      <w:proofErr w:type="spellStart"/>
      <w:r w:rsidRPr="00F133FE">
        <w:rPr>
          <w:rFonts w:ascii="Times New Roman" w:hAnsi="Times New Roman" w:cs="Times New Roman"/>
          <w:sz w:val="28"/>
          <w:szCs w:val="28"/>
          <w:lang w:bidi="ru-RU"/>
        </w:rPr>
        <w:t>многоразрид</w:t>
      </w:r>
      <w:proofErr w:type="spellEnd"/>
      <w:r w:rsidRPr="00F133FE">
        <w:rPr>
          <w:rFonts w:ascii="Times New Roman" w:hAnsi="Times New Roman" w:cs="Times New Roman"/>
          <w:sz w:val="28"/>
          <w:szCs w:val="28"/>
          <w:lang w:bidi="ru-RU"/>
        </w:rPr>
        <w:br/>
      </w:r>
      <w:proofErr w:type="spellStart"/>
      <w:r w:rsidRPr="00F133FE">
        <w:rPr>
          <w:rFonts w:ascii="Times New Roman" w:hAnsi="Times New Roman" w:cs="Times New Roman"/>
          <w:sz w:val="28"/>
          <w:szCs w:val="28"/>
          <w:lang w:bidi="ru-RU"/>
        </w:rPr>
        <w:t>ные</w:t>
      </w:r>
      <w:proofErr w:type="spellEnd"/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 входные данные в параллельной форме, используется параллельное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br/>
        <w:t>включение мультиплексоров по числу разрядов передаваемых данных.</w:t>
      </w:r>
    </w:p>
    <w:p w:rsidR="00AA766F" w:rsidRDefault="00AA766F" w:rsidP="00AA766F">
      <w:pPr>
        <w:jc w:val="both"/>
        <w:rPr>
          <w:rFonts w:ascii="Times New Roman" w:hAnsi="Times New Roman" w:cs="Times New Roman"/>
          <w:i/>
          <w:sz w:val="28"/>
          <w:szCs w:val="28"/>
          <w:lang w:val="en-US" w:bidi="ru-RU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5939790" cy="8841453"/>
            <wp:effectExtent l="0" t="0" r="3810" b="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84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Pr="00277199" w:rsidRDefault="00277199" w:rsidP="00AA766F">
      <w:pPr>
        <w:jc w:val="both"/>
        <w:rPr>
          <w:rFonts w:ascii="Times New Roman" w:hAnsi="Times New Roman" w:cs="Times New Roman"/>
          <w:i/>
          <w:sz w:val="28"/>
          <w:szCs w:val="28"/>
          <w:lang w:bidi="ru-RU"/>
        </w:rPr>
      </w:pPr>
      <w:r w:rsidRPr="00277199">
        <w:rPr>
          <w:rFonts w:ascii="Times New Roman" w:hAnsi="Times New Roman" w:cs="Times New Roman"/>
          <w:i/>
          <w:sz w:val="28"/>
          <w:szCs w:val="28"/>
          <w:highlight w:val="yellow"/>
          <w:lang w:bidi="ru-RU"/>
        </w:rPr>
        <w:t>Рисунок 3.12</w:t>
      </w:r>
    </w:p>
    <w:p w:rsidR="00AA766F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val="en-US" w:bidi="ru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8483401"/>
            <wp:effectExtent l="0" t="0" r="3810" b="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8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Pr="00277199" w:rsidRDefault="00277199" w:rsidP="00AA766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77199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Рис.3.13</w:t>
      </w:r>
    </w:p>
    <w:p w:rsidR="00277199" w:rsidRDefault="00277199">
      <w:pPr>
        <w:rPr>
          <w:rFonts w:ascii="Times New Roman" w:hAnsi="Times New Roman" w:cs="Times New Roman"/>
          <w:sz w:val="28"/>
          <w:szCs w:val="28"/>
        </w:rPr>
      </w:pPr>
    </w:p>
    <w:p w:rsidR="0008795B" w:rsidRDefault="002771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Задание </w:t>
      </w:r>
    </w:p>
    <w:p w:rsidR="00277199" w:rsidRDefault="00277199" w:rsidP="0027719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Написать опорный конспект на тему «Мультиплексоры» (выделено желтым) + таблица работы мультиплексора 3.9 + рис.3.27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+ логическое выражение 3.12</w:t>
      </w:r>
    </w:p>
    <w:p w:rsidR="00277199" w:rsidRDefault="00277199" w:rsidP="0027719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прорешать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задачи на построение логической схемы мультиплексора на рисунке 3.12 и 3.13 (добавить в опорный конспект)</w:t>
      </w:r>
    </w:p>
    <w:p w:rsidR="00277199" w:rsidRPr="00277199" w:rsidRDefault="00277199" w:rsidP="00277199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277199" w:rsidRPr="00277199" w:rsidSect="00F14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748D8"/>
    <w:multiLevelType w:val="hybridMultilevel"/>
    <w:tmpl w:val="4566D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766F"/>
    <w:rsid w:val="0008795B"/>
    <w:rsid w:val="00277199"/>
    <w:rsid w:val="007078F8"/>
    <w:rsid w:val="00AA766F"/>
    <w:rsid w:val="00F1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23pt2pt">
    <w:name w:val="Основной текст (2) + 23 pt;Курсив;Интервал 2 pt"/>
    <w:basedOn w:val="a0"/>
    <w:rsid w:val="00AA766F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4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AA7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6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71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4</cp:revision>
  <dcterms:created xsi:type="dcterms:W3CDTF">2025-05-04T17:39:00Z</dcterms:created>
  <dcterms:modified xsi:type="dcterms:W3CDTF">2025-05-04T18:56:00Z</dcterms:modified>
</cp:coreProperties>
</file>