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59E" w:rsidRPr="00342916" w:rsidRDefault="005757F7" w:rsidP="0083559E">
      <w:pPr>
        <w:pStyle w:val="a3"/>
        <w:shd w:val="clear" w:color="auto" w:fill="FFFFFF"/>
        <w:spacing w:before="150" w:beforeAutospacing="0" w:after="150" w:afterAutospacing="0"/>
        <w:ind w:right="150"/>
        <w:jc w:val="center"/>
        <w:rPr>
          <w:rFonts w:ascii="Arial" w:hAnsi="Arial" w:cs="Arial"/>
          <w:b/>
          <w:color w:val="000000"/>
          <w:shd w:val="clear" w:color="auto" w:fill="FFFFFF"/>
        </w:rPr>
      </w:pPr>
      <w:r w:rsidRPr="00342916">
        <w:rPr>
          <w:rFonts w:ascii="Arial" w:hAnsi="Arial" w:cs="Arial"/>
          <w:b/>
          <w:color w:val="000000"/>
          <w:shd w:val="clear" w:color="auto" w:fill="FFFFFF"/>
        </w:rPr>
        <w:t>Практическое занятие №3</w:t>
      </w:r>
    </w:p>
    <w:p w:rsidR="005757F7" w:rsidRDefault="00342916" w:rsidP="00342916">
      <w:pPr>
        <w:pStyle w:val="a3"/>
        <w:shd w:val="clear" w:color="auto" w:fill="FFFFFF"/>
        <w:spacing w:before="150" w:beforeAutospacing="0" w:after="150" w:afterAutospacing="0"/>
        <w:ind w:right="15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Тема: </w:t>
      </w:r>
      <w:r w:rsidR="005757F7" w:rsidRPr="005757F7">
        <w:rPr>
          <w:rFonts w:ascii="Arial" w:hAnsi="Arial" w:cs="Arial"/>
          <w:color w:val="000000"/>
          <w:shd w:val="clear" w:color="auto" w:fill="FFFFFF"/>
        </w:rPr>
        <w:t>Определение мест размещения датчиков   РТД-С в плане</w:t>
      </w:r>
      <w:r w:rsidR="005757F7">
        <w:rPr>
          <w:rFonts w:ascii="Arial" w:hAnsi="Arial" w:cs="Arial"/>
          <w:color w:val="000000"/>
          <w:shd w:val="clear" w:color="auto" w:fill="FFFFFF"/>
        </w:rPr>
        <w:t>.</w:t>
      </w:r>
    </w:p>
    <w:p w:rsidR="00342916" w:rsidRDefault="00342916" w:rsidP="00342916">
      <w:pPr>
        <w:pStyle w:val="a3"/>
        <w:shd w:val="clear" w:color="auto" w:fill="FFFFFF"/>
        <w:spacing w:before="150" w:beforeAutospacing="0" w:after="150" w:afterAutospacing="0"/>
        <w:ind w:right="15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Цель: Ознакомиться с назначением датчика РТД-С</w:t>
      </w:r>
    </w:p>
    <w:p w:rsidR="00342916" w:rsidRDefault="00342916" w:rsidP="00342916">
      <w:pPr>
        <w:pStyle w:val="a3"/>
        <w:shd w:val="clear" w:color="auto" w:fill="FFFFFF"/>
        <w:spacing w:before="150" w:beforeAutospacing="0" w:after="150" w:afterAutospacing="0"/>
        <w:ind w:right="15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Порядок выполнения работы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342916" w:rsidRDefault="006A3168" w:rsidP="00342916">
      <w:pPr>
        <w:pStyle w:val="a3"/>
        <w:numPr>
          <w:ilvl w:val="0"/>
          <w:numId w:val="2"/>
        </w:numPr>
        <w:shd w:val="clear" w:color="auto" w:fill="FFFFFF"/>
        <w:spacing w:before="150" w:beforeAutospacing="0" w:after="150" w:afterAutospacing="0"/>
        <w:ind w:right="15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Записать краткие </w:t>
      </w:r>
      <w:r w:rsidR="00140893">
        <w:rPr>
          <w:rFonts w:ascii="Arial" w:hAnsi="Arial" w:cs="Arial"/>
          <w:color w:val="000000"/>
          <w:shd w:val="clear" w:color="auto" w:fill="FFFFFF"/>
        </w:rPr>
        <w:t>теоретические</w:t>
      </w:r>
      <w:r>
        <w:rPr>
          <w:rFonts w:ascii="Arial" w:hAnsi="Arial" w:cs="Arial"/>
          <w:color w:val="000000"/>
          <w:shd w:val="clear" w:color="auto" w:fill="FFFFFF"/>
        </w:rPr>
        <w:t xml:space="preserve"> сведения.</w:t>
      </w:r>
    </w:p>
    <w:p w:rsidR="006A3168" w:rsidRDefault="00140893" w:rsidP="00342916">
      <w:pPr>
        <w:pStyle w:val="a3"/>
        <w:numPr>
          <w:ilvl w:val="0"/>
          <w:numId w:val="2"/>
        </w:numPr>
        <w:shd w:val="clear" w:color="auto" w:fill="FFFFFF"/>
        <w:spacing w:before="150" w:beforeAutospacing="0" w:after="150" w:afterAutospacing="0"/>
        <w:ind w:right="15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Ответить на контрольные вопросы письменно.</w:t>
      </w:r>
    </w:p>
    <w:p w:rsidR="006A3168" w:rsidRDefault="006A3168" w:rsidP="00342916">
      <w:pPr>
        <w:pStyle w:val="a3"/>
        <w:numPr>
          <w:ilvl w:val="0"/>
          <w:numId w:val="2"/>
        </w:numPr>
        <w:shd w:val="clear" w:color="auto" w:fill="FFFFFF"/>
        <w:spacing w:before="150" w:beforeAutospacing="0" w:after="150" w:afterAutospacing="0"/>
        <w:ind w:right="15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Зарисовать </w:t>
      </w:r>
      <w:r>
        <w:rPr>
          <w:rFonts w:ascii="Arial" w:hAnsi="Arial" w:cs="Arial"/>
          <w:color w:val="000000"/>
        </w:rPr>
        <w:t>структурную схему ИПД.</w:t>
      </w:r>
    </w:p>
    <w:p w:rsidR="006A3168" w:rsidRDefault="006A3168" w:rsidP="00342916">
      <w:pPr>
        <w:pStyle w:val="a3"/>
        <w:numPr>
          <w:ilvl w:val="0"/>
          <w:numId w:val="2"/>
        </w:numPr>
        <w:shd w:val="clear" w:color="auto" w:fill="FFFFFF"/>
        <w:spacing w:before="150" w:beforeAutospacing="0" w:after="150" w:afterAutospacing="0"/>
        <w:ind w:right="15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Сделать вывод по цели.</w:t>
      </w:r>
    </w:p>
    <w:p w:rsidR="00342916" w:rsidRDefault="00342916" w:rsidP="00342916">
      <w:pPr>
        <w:pStyle w:val="a3"/>
        <w:shd w:val="clear" w:color="auto" w:fill="FFFFFF"/>
        <w:spacing w:before="150" w:beforeAutospacing="0" w:after="150" w:afterAutospacing="0"/>
        <w:ind w:right="150"/>
        <w:rPr>
          <w:rFonts w:ascii="Arial" w:hAnsi="Arial" w:cs="Arial"/>
          <w:color w:val="000000"/>
          <w:shd w:val="clear" w:color="auto" w:fill="FFFFFF"/>
        </w:rPr>
      </w:pPr>
    </w:p>
    <w:p w:rsidR="00342916" w:rsidRPr="00342916" w:rsidRDefault="00342916" w:rsidP="00342916">
      <w:pPr>
        <w:pStyle w:val="a3"/>
        <w:shd w:val="clear" w:color="auto" w:fill="FFFFFF"/>
        <w:spacing w:before="150" w:beforeAutospacing="0" w:after="150" w:afterAutospacing="0"/>
        <w:ind w:right="150"/>
        <w:rPr>
          <w:rFonts w:ascii="Arial" w:hAnsi="Arial" w:cs="Arial"/>
          <w:b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                                      </w:t>
      </w:r>
      <w:r w:rsidRPr="00342916">
        <w:rPr>
          <w:rFonts w:ascii="Arial" w:hAnsi="Arial" w:cs="Arial"/>
          <w:b/>
          <w:color w:val="000000"/>
          <w:shd w:val="clear" w:color="auto" w:fill="FFFFFF"/>
        </w:rPr>
        <w:t xml:space="preserve">Краткие теоретические сведения: </w:t>
      </w:r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Индуктивно-проводной датчик ИПД предназначен для контроля занятости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предстрелочного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</w:rPr>
        <w:t xml:space="preserve">участка. Индуктивный шлейф ИПД охватывает зону </w:t>
      </w:r>
      <w:proofErr w:type="spellStart"/>
      <w:r>
        <w:rPr>
          <w:rFonts w:ascii="Arial" w:hAnsi="Arial" w:cs="Arial"/>
          <w:color w:val="000000"/>
        </w:rPr>
        <w:t>предстрелочного</w:t>
      </w:r>
      <w:proofErr w:type="spellEnd"/>
      <w:r>
        <w:rPr>
          <w:rFonts w:ascii="Arial" w:hAnsi="Arial" w:cs="Arial"/>
          <w:color w:val="000000"/>
        </w:rPr>
        <w:t xml:space="preserve"> участка. Полученная информация позволяет решать следующие задачи:</w:t>
      </w:r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     исключение вреза стрелки при маневрах;</w:t>
      </w:r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     контроль занятости зоны стрелки и исключение бокового удара из-за негабарита;</w:t>
      </w:r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     контроль прохождения стрелки подвижным составом.</w:t>
      </w:r>
    </w:p>
    <w:p w:rsidR="0083559E" w:rsidRDefault="0083559E" w:rsidP="0083559E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Шлейф индуктивно-проводного датчика (ИПД) укладывается за пределами изолирующих стыков контролируемого</w:t>
      </w:r>
      <w:r w:rsidRPr="0083559E">
        <w:rPr>
          <w:rFonts w:ascii="Arial" w:hAnsi="Arial" w:cs="Arial"/>
          <w:color w:val="333333"/>
        </w:rPr>
        <w:t xml:space="preserve"> участка</w:t>
      </w:r>
      <w:r w:rsidRPr="0083559E">
        <w:rPr>
          <w:rFonts w:ascii="Arial" w:hAnsi="Arial" w:cs="Arial"/>
          <w:b/>
          <w:color w:val="333333"/>
        </w:rPr>
        <w:t> </w:t>
      </w:r>
      <w:r w:rsidRPr="0083559E">
        <w:rPr>
          <w:rStyle w:val="a4"/>
          <w:rFonts w:ascii="Arial" w:hAnsi="Arial" w:cs="Arial"/>
          <w:b w:val="0"/>
          <w:color w:val="333333"/>
        </w:rPr>
        <w:t>для согласования длины зоны обнаружения датчика и длины самого участка</w:t>
      </w:r>
      <w:r w:rsidRPr="0083559E">
        <w:rPr>
          <w:rFonts w:ascii="Arial" w:hAnsi="Arial" w:cs="Arial"/>
          <w:b/>
          <w:color w:val="333333"/>
        </w:rPr>
        <w:t>.</w:t>
      </w:r>
      <w:r>
        <w:rPr>
          <w:rFonts w:ascii="Arial" w:hAnsi="Arial" w:cs="Arial"/>
          <w:color w:val="333333"/>
        </w:rPr>
        <w:t xml:space="preserve">  </w:t>
      </w:r>
    </w:p>
    <w:p w:rsidR="0083559E" w:rsidRDefault="0083559E" w:rsidP="0083559E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Это необходимо, чтобы </w:t>
      </w:r>
      <w:r w:rsidRPr="0083559E">
        <w:rPr>
          <w:rStyle w:val="a4"/>
          <w:rFonts w:ascii="Arial" w:hAnsi="Arial" w:cs="Arial"/>
          <w:b w:val="0"/>
          <w:color w:val="333333"/>
        </w:rPr>
        <w:t>исключить риск перевода стрелки под движущимися вагонами</w:t>
      </w:r>
      <w:r w:rsidRPr="0083559E">
        <w:rPr>
          <w:rFonts w:ascii="Arial" w:hAnsi="Arial" w:cs="Arial"/>
          <w:b/>
          <w:color w:val="333333"/>
        </w:rPr>
        <w:t xml:space="preserve">. </w:t>
      </w:r>
      <w:r>
        <w:rPr>
          <w:rFonts w:ascii="Arial" w:hAnsi="Arial" w:cs="Arial"/>
          <w:color w:val="333333"/>
        </w:rPr>
        <w:t>Дело в том, что из-за разных скоростей движения отцепов момент фиксации занятости стрелочного участка может находиться дальше границы защитного участка, и стрелка может перевестись под вагоном.  </w:t>
      </w:r>
    </w:p>
    <w:p w:rsidR="0083559E" w:rsidRDefault="0083559E" w:rsidP="0083559E">
      <w:pPr>
        <w:pStyle w:val="futurismarkdown-paragraph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ИПД служит для определения свободности контролируемого участка железнодорожного пути или его занятости подвижным составом. </w:t>
      </w:r>
    </w:p>
    <w:p w:rsidR="0083559E" w:rsidRPr="0083559E" w:rsidRDefault="0083559E" w:rsidP="0083559E">
      <w:pPr>
        <w:spacing w:after="0" w:line="240" w:lineRule="auto"/>
        <w:rPr>
          <w:rFonts w:eastAsia="Times New Roman"/>
          <w:lang w:eastAsia="ru-RU"/>
        </w:rPr>
      </w:pPr>
      <w:r w:rsidRPr="0083559E">
        <w:rPr>
          <w:rFonts w:eastAsia="Times New Roman"/>
          <w:lang w:eastAsia="ru-RU"/>
        </w:rPr>
        <w:t>Для изготовления индуктивного шлейфа (ИШ) индуктивно-проводного датчика (ИПД) на железнодорожных путях используют кабель </w:t>
      </w:r>
      <w:r w:rsidRPr="0083559E">
        <w:rPr>
          <w:rFonts w:eastAsia="Times New Roman"/>
          <w:b/>
          <w:bCs/>
          <w:lang w:eastAsia="ru-RU"/>
        </w:rPr>
        <w:t>КВВГ 7х1.5</w:t>
      </w:r>
      <w:r w:rsidRPr="0083559E">
        <w:rPr>
          <w:rFonts w:eastAsia="Times New Roman"/>
          <w:lang w:eastAsia="ru-RU"/>
        </w:rPr>
        <w:t xml:space="preserve">. </w:t>
      </w:r>
    </w:p>
    <w:p w:rsidR="0083559E" w:rsidRPr="00342916" w:rsidRDefault="0083559E" w:rsidP="0083559E">
      <w:pPr>
        <w:spacing w:line="240" w:lineRule="auto"/>
        <w:rPr>
          <w:rFonts w:eastAsia="Times New Roman"/>
          <w:lang w:eastAsia="ru-RU"/>
        </w:rPr>
      </w:pPr>
      <w:r w:rsidRPr="0083559E">
        <w:rPr>
          <w:rFonts w:eastAsia="Times New Roman"/>
          <w:lang w:eastAsia="ru-RU"/>
        </w:rPr>
        <w:t>Шлейф состоит из 5–7 последовательно соединённых жил кабеля, которые выполняют функцию катушки индуктивности колебательного контура. </w:t>
      </w:r>
    </w:p>
    <w:p w:rsidR="00342916" w:rsidRPr="00342916" w:rsidRDefault="00342916" w:rsidP="00342916">
      <w:pPr>
        <w:pStyle w:val="futurismarkdown-paragraph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342916">
        <w:rPr>
          <w:color w:val="333333"/>
          <w:sz w:val="28"/>
          <w:szCs w:val="28"/>
        </w:rPr>
        <w:t>Шлейф ИПД необходимо закреплять на внешней стороне рельса.</w:t>
      </w:r>
    </w:p>
    <w:p w:rsidR="0083559E" w:rsidRPr="00342916" w:rsidRDefault="00342916" w:rsidP="00342916">
      <w:pPr>
        <w:pStyle w:val="futurismarkdown-paragraph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342916">
        <w:rPr>
          <w:color w:val="333333"/>
          <w:sz w:val="28"/>
          <w:szCs w:val="28"/>
        </w:rPr>
        <w:t>Согласно общим рекомендациям, </w:t>
      </w:r>
      <w:r w:rsidRPr="00342916">
        <w:rPr>
          <w:rStyle w:val="a4"/>
          <w:b w:val="0"/>
          <w:color w:val="333333"/>
          <w:sz w:val="28"/>
          <w:szCs w:val="28"/>
        </w:rPr>
        <w:t>индуктивный шлейф должен крепиться к шейке рельсов в каждом шпальном ящике</w:t>
      </w:r>
      <w:r w:rsidRPr="00342916">
        <w:rPr>
          <w:b/>
          <w:color w:val="333333"/>
          <w:sz w:val="28"/>
          <w:szCs w:val="28"/>
        </w:rPr>
        <w:t xml:space="preserve">, </w:t>
      </w:r>
      <w:r w:rsidRPr="00342916">
        <w:rPr>
          <w:color w:val="333333"/>
          <w:sz w:val="28"/>
          <w:szCs w:val="28"/>
        </w:rPr>
        <w:t xml:space="preserve">а в местах </w:t>
      </w:r>
      <w:r w:rsidRPr="00342916">
        <w:rPr>
          <w:color w:val="333333"/>
          <w:sz w:val="28"/>
          <w:szCs w:val="28"/>
          <w:shd w:val="clear" w:color="auto" w:fill="FFFFFF"/>
        </w:rPr>
        <w:t>установки накладок — скобами к каждой шпале. </w:t>
      </w:r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Область применения</w:t>
      </w:r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Комплексная система автоматизированного управления сортировочной станции или другая система железнодорожной автоматики с присущей необходимостью производить контроль занятости и проследования подвижным составом (отцепом) зоны </w:t>
      </w:r>
      <w:proofErr w:type="spellStart"/>
      <w:r>
        <w:rPr>
          <w:rFonts w:ascii="Arial" w:hAnsi="Arial" w:cs="Arial"/>
          <w:color w:val="000000"/>
        </w:rPr>
        <w:t>предстрелочного</w:t>
      </w:r>
      <w:proofErr w:type="spellEnd"/>
      <w:r>
        <w:rPr>
          <w:rFonts w:ascii="Arial" w:hAnsi="Arial" w:cs="Arial"/>
          <w:color w:val="000000"/>
        </w:rPr>
        <w:t xml:space="preserve"> участка железнодорожного пути.</w:t>
      </w:r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lastRenderedPageBreak/>
        <w:t>Технические характеристики</w:t>
      </w:r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Оборудование имеет следующие технические характеристики:</w:t>
      </w:r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     выходной сигнал имеет два уровня — низкое состояние от 0 до 2</w:t>
      </w:r>
      <w:proofErr w:type="gramStart"/>
      <w:r>
        <w:rPr>
          <w:rFonts w:ascii="Arial" w:hAnsi="Arial" w:cs="Arial"/>
          <w:color w:val="000000"/>
        </w:rPr>
        <w:t xml:space="preserve"> В</w:t>
      </w:r>
      <w:proofErr w:type="gramEnd"/>
      <w:r>
        <w:rPr>
          <w:rFonts w:ascii="Arial" w:hAnsi="Arial" w:cs="Arial"/>
          <w:color w:val="000000"/>
        </w:rPr>
        <w:t>, высокое состояние от 22 до 30 В;</w:t>
      </w:r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     напряжение питания блока БЭ1 220</w:t>
      </w:r>
      <w:proofErr w:type="gramStart"/>
      <w:r>
        <w:rPr>
          <w:rFonts w:ascii="Arial" w:hAnsi="Arial" w:cs="Arial"/>
          <w:color w:val="000000"/>
        </w:rPr>
        <w:t xml:space="preserve"> В</w:t>
      </w:r>
      <w:proofErr w:type="gramEnd"/>
      <w:r>
        <w:rPr>
          <w:rFonts w:ascii="Arial" w:hAnsi="Arial" w:cs="Arial"/>
          <w:color w:val="000000"/>
        </w:rPr>
        <w:t xml:space="preserve"> от источника однофазного переменного тока частотой 50 Гц, пределы изменения напряжения от 180 до 240 В;</w:t>
      </w:r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     ток потребления, не более 0,10</w:t>
      </w:r>
      <w:proofErr w:type="gramStart"/>
      <w:r>
        <w:rPr>
          <w:rFonts w:ascii="Arial" w:hAnsi="Arial" w:cs="Arial"/>
          <w:color w:val="000000"/>
        </w:rPr>
        <w:t xml:space="preserve"> А</w:t>
      </w:r>
      <w:proofErr w:type="gramEnd"/>
      <w:r>
        <w:rPr>
          <w:rFonts w:ascii="Arial" w:hAnsi="Arial" w:cs="Arial"/>
          <w:color w:val="000000"/>
        </w:rPr>
        <w:t>;</w:t>
      </w:r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     диапазон рабочих температур блока БЭ1 от минус 45 до +55</w:t>
      </w:r>
      <w:proofErr w:type="gramStart"/>
      <w:r>
        <w:rPr>
          <w:rFonts w:ascii="Arial" w:hAnsi="Arial" w:cs="Arial"/>
          <w:color w:val="000000"/>
        </w:rPr>
        <w:t>°С</w:t>
      </w:r>
      <w:proofErr w:type="gramEnd"/>
      <w:r>
        <w:rPr>
          <w:rFonts w:ascii="Arial" w:hAnsi="Arial" w:cs="Arial"/>
          <w:color w:val="000000"/>
        </w:rPr>
        <w:t>;</w:t>
      </w:r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     масса блока БЭ</w:t>
      </w:r>
      <w:proofErr w:type="gramStart"/>
      <w:r>
        <w:rPr>
          <w:rFonts w:ascii="Arial" w:hAnsi="Arial" w:cs="Arial"/>
          <w:color w:val="000000"/>
        </w:rPr>
        <w:t>1</w:t>
      </w:r>
      <w:proofErr w:type="gramEnd"/>
      <w:r>
        <w:rPr>
          <w:rFonts w:ascii="Arial" w:hAnsi="Arial" w:cs="Arial"/>
          <w:color w:val="000000"/>
        </w:rPr>
        <w:t>, не более 4,0 кг;</w:t>
      </w:r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     габаритные размеры блока БЭ</w:t>
      </w:r>
      <w:proofErr w:type="gramStart"/>
      <w:r>
        <w:rPr>
          <w:rFonts w:ascii="Arial" w:hAnsi="Arial" w:cs="Arial"/>
          <w:color w:val="000000"/>
        </w:rPr>
        <w:t>1</w:t>
      </w:r>
      <w:proofErr w:type="gramEnd"/>
      <w:r>
        <w:rPr>
          <w:rFonts w:ascii="Arial" w:hAnsi="Arial" w:cs="Arial"/>
          <w:color w:val="000000"/>
        </w:rPr>
        <w:t xml:space="preserve"> 265x164x129 мм.;</w:t>
      </w:r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      диапазон рабочих температур индуктивно-проводного шлейфа </w:t>
      </w:r>
      <w:proofErr w:type="gramStart"/>
      <w:r>
        <w:rPr>
          <w:rFonts w:ascii="Arial" w:hAnsi="Arial" w:cs="Arial"/>
          <w:color w:val="000000"/>
        </w:rPr>
        <w:t>от</w:t>
      </w:r>
      <w:proofErr w:type="gramEnd"/>
      <w:r>
        <w:rPr>
          <w:rFonts w:ascii="Arial" w:hAnsi="Arial" w:cs="Arial"/>
          <w:color w:val="000000"/>
        </w:rPr>
        <w:t xml:space="preserve"> минус 60 до +55°С.</w:t>
      </w:r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Состав аппаратуры</w:t>
      </w:r>
      <w:proofErr w:type="gramStart"/>
      <w:r>
        <w:rPr>
          <w:rStyle w:val="a4"/>
          <w:rFonts w:ascii="Arial" w:hAnsi="Arial" w:cs="Arial"/>
          <w:color w:val="000000"/>
        </w:rPr>
        <w:t xml:space="preserve"> :</w:t>
      </w:r>
      <w:proofErr w:type="gramEnd"/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     Блок электронный БЭ</w:t>
      </w:r>
      <w:proofErr w:type="gramStart"/>
      <w:r>
        <w:rPr>
          <w:rFonts w:ascii="Arial" w:hAnsi="Arial" w:cs="Arial"/>
          <w:color w:val="000000"/>
        </w:rPr>
        <w:t>1</w:t>
      </w:r>
      <w:proofErr w:type="gramEnd"/>
      <w:r>
        <w:rPr>
          <w:rFonts w:ascii="Arial" w:hAnsi="Arial" w:cs="Arial"/>
          <w:color w:val="000000"/>
        </w:rPr>
        <w:t xml:space="preserve"> — 1 шт.</w:t>
      </w:r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     Комплект монтажных частей КМЧ с индуктивно-проводным шлейфом ИПД.</w:t>
      </w:r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Индуктивно-проводной датчик ИПД применяется на сортировочных горках для определения состояния (свободное или занятое) контрольных </w:t>
      </w:r>
      <w:proofErr w:type="spellStart"/>
      <w:r>
        <w:rPr>
          <w:rFonts w:ascii="Arial" w:hAnsi="Arial" w:cs="Arial"/>
          <w:color w:val="000000"/>
        </w:rPr>
        <w:t>предстрелочных</w:t>
      </w:r>
      <w:proofErr w:type="spellEnd"/>
      <w:r>
        <w:rPr>
          <w:rFonts w:ascii="Arial" w:hAnsi="Arial" w:cs="Arial"/>
          <w:color w:val="000000"/>
        </w:rPr>
        <w:t xml:space="preserve"> участков и для обнаружения отцепов в системе </w:t>
      </w:r>
      <w:proofErr w:type="gramStart"/>
      <w:r>
        <w:rPr>
          <w:rFonts w:ascii="Arial" w:hAnsi="Arial" w:cs="Arial"/>
          <w:color w:val="000000"/>
        </w:rPr>
        <w:t>контроля заполнения путей парка формирования</w:t>
      </w:r>
      <w:proofErr w:type="gramEnd"/>
      <w:r>
        <w:rPr>
          <w:rFonts w:ascii="Arial" w:hAnsi="Arial" w:cs="Arial"/>
          <w:color w:val="000000"/>
        </w:rPr>
        <w:t xml:space="preserve"> поездов (</w:t>
      </w:r>
      <w:proofErr w:type="spellStart"/>
      <w:r>
        <w:rPr>
          <w:rFonts w:ascii="Arial" w:hAnsi="Arial" w:cs="Arial"/>
          <w:color w:val="000000"/>
        </w:rPr>
        <w:t>подгорочного</w:t>
      </w:r>
      <w:proofErr w:type="spellEnd"/>
      <w:r>
        <w:rPr>
          <w:rFonts w:ascii="Arial" w:hAnsi="Arial" w:cs="Arial"/>
          <w:color w:val="000000"/>
        </w:rPr>
        <w:t xml:space="preserve"> парка)</w:t>
      </w:r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Составными частями ИПД являются электронный блок</w:t>
      </w:r>
      <w:proofErr w:type="gramStart"/>
      <w:r>
        <w:rPr>
          <w:rFonts w:ascii="Arial" w:hAnsi="Arial" w:cs="Arial"/>
          <w:color w:val="000000"/>
        </w:rPr>
        <w:t xml:space="preserve"> ,</w:t>
      </w:r>
      <w:proofErr w:type="gramEnd"/>
      <w:r>
        <w:rPr>
          <w:rFonts w:ascii="Arial" w:hAnsi="Arial" w:cs="Arial"/>
          <w:color w:val="000000"/>
        </w:rPr>
        <w:t xml:space="preserve"> установленный в трансформаторном ящике типа ТЯ-2, и шлейф , расположенный внутри колеи. Шлейф подключен к входу электронного блока, к выходу электронного блока подключено контрольное реле ИП, расположенное в релейном помещении.</w:t>
      </w:r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Конструктивно индуктивно-проводной датчик состоит из путевого индуктивного шлейфа (ИШ), электронного модуля (ЭМ), устанавливаемого в электронный блок (БЭ), и линий связи. Два ИПД располагаются в путевом блоке (ПБ) непосредственно у рельсового пути</w:t>
      </w:r>
      <w:proofErr w:type="gramStart"/>
      <w:r>
        <w:rPr>
          <w:rFonts w:ascii="Arial" w:hAnsi="Arial" w:cs="Arial"/>
          <w:color w:val="000000"/>
        </w:rPr>
        <w:t xml:space="preserve"> .</w:t>
      </w:r>
      <w:proofErr w:type="gramEnd"/>
    </w:p>
    <w:p w:rsidR="00544C2A" w:rsidRDefault="00544C2A" w:rsidP="00342916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свою очередь, электронный блок состоит из задающего генератора, содержащего LC-контур, согласующего каскада, компаратора напряжения, являющегося одновременно формирователем прямоугольных импульсов, выходных каскадов, разделительного трансформатора, источника питания. Путевые устройства ИПД, кроме петли путевого шлейфа, содержат </w:t>
      </w:r>
      <w:proofErr w:type="spellStart"/>
      <w:r>
        <w:rPr>
          <w:rFonts w:ascii="Arial" w:hAnsi="Arial" w:cs="Arial"/>
          <w:color w:val="000000"/>
        </w:rPr>
        <w:t>межрельсовые</w:t>
      </w:r>
      <w:proofErr w:type="spellEnd"/>
      <w:r>
        <w:rPr>
          <w:rFonts w:ascii="Arial" w:hAnsi="Arial" w:cs="Arial"/>
          <w:color w:val="000000"/>
        </w:rPr>
        <w:t xml:space="preserve"> переходы для укладки кабеля петли, а также промежуточные концевые захваты для фиксации кабеля относительно рельса.</w:t>
      </w:r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5448300" cy="3486150"/>
            <wp:effectExtent l="19050" t="0" r="0" b="0"/>
            <wp:docPr id="1" name="Рисунок 1" descr="https://konspekta.net/studopedianet/baza5/1010536968711.files/image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studopedianet/baza5/1010536968711.files/image01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Рисунок 2- Структурная схема ИПД</w:t>
      </w:r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ИПД работает следующим образом. Генератор гармонических колебаний, входящий в состав электронного блока, вырабатывает сигнал на определенной частоте. При свободном контролируемом участке электронный блок формирует и подает сигнал управления (напряжение, достаточное для притяжения якоря) на обмотку реле ИП, которое встает под ток. Шлейф, подключенный к входу генератора гармонических колебаний, является чувствительным элементом датчика. При вступлении подвижной единицы на контролируемый участок колесные пары и рельсы образуют короткозамкнутый виток, который является нагрузкой генератора. В результате изменяются частота и амплитуда сигнала, вырабатываемого генератором, и электронный блок прекращает подачу напряжения на обмотку реле ИП, которое отпускает якорь.</w:t>
      </w:r>
    </w:p>
    <w:p w:rsidR="005757F7" w:rsidRPr="006A3168" w:rsidRDefault="00544C2A" w:rsidP="006A3168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Style w:val="a4"/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color w:val="000000"/>
        </w:rPr>
        <w:t>Существует возможность применения ИПД в роли датчиков для составления схемных решений Контроля заполнения путей без применения рельсовых цепей</w:t>
      </w:r>
      <w:proofErr w:type="gramStart"/>
      <w:r>
        <w:rPr>
          <w:rFonts w:ascii="Arial" w:hAnsi="Arial" w:cs="Arial"/>
          <w:color w:val="000000"/>
        </w:rPr>
        <w:t xml:space="preserve"> .</w:t>
      </w:r>
      <w:proofErr w:type="gramEnd"/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Контрольные вопросы:</w:t>
      </w:r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1.Назначение датчика ИПД</w:t>
      </w:r>
      <w:proofErr w:type="gramStart"/>
      <w:r>
        <w:rPr>
          <w:rFonts w:ascii="Arial" w:hAnsi="Arial" w:cs="Arial"/>
          <w:color w:val="000000"/>
        </w:rPr>
        <w:t xml:space="preserve"> .</w:t>
      </w:r>
      <w:proofErr w:type="gramEnd"/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2.В какой зоне датчик ИПД обеспечивает контроль занятости участков пути.</w:t>
      </w:r>
      <w:proofErr w:type="gramStart"/>
      <w:r>
        <w:rPr>
          <w:rFonts w:ascii="Arial" w:hAnsi="Arial" w:cs="Arial"/>
          <w:color w:val="000000"/>
        </w:rPr>
        <w:t xml:space="preserve"> .</w:t>
      </w:r>
      <w:proofErr w:type="gramEnd"/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3.Какой тип кабеля используется для изготовления шлейфа ИПД.</w:t>
      </w:r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4.Для какой цели шлейф ИПД укладывается за пределами изолирующих стыков контролируемого участка.</w:t>
      </w:r>
    </w:p>
    <w:p w:rsidR="00544C2A" w:rsidRDefault="00544C2A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В каком случае шлейф ИПД необходимо закреплять на внешней стороне рельса.</w:t>
      </w:r>
    </w:p>
    <w:p w:rsidR="005757F7" w:rsidRDefault="005757F7" w:rsidP="00544C2A">
      <w:pPr>
        <w:pStyle w:val="a3"/>
        <w:shd w:val="clear" w:color="auto" w:fill="FFFFFF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</w:p>
    <w:p w:rsidR="00C87B2C" w:rsidRDefault="006A3168">
      <w:r>
        <w:t>Вывод:</w:t>
      </w:r>
    </w:p>
    <w:sectPr w:rsidR="00C87B2C" w:rsidSect="00C87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F3290"/>
    <w:multiLevelType w:val="multilevel"/>
    <w:tmpl w:val="5C92E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E63C6F"/>
    <w:multiLevelType w:val="hybridMultilevel"/>
    <w:tmpl w:val="73D4F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4C2A"/>
    <w:rsid w:val="001166BD"/>
    <w:rsid w:val="00140893"/>
    <w:rsid w:val="00342916"/>
    <w:rsid w:val="00544C2A"/>
    <w:rsid w:val="005757F7"/>
    <w:rsid w:val="006A3168"/>
    <w:rsid w:val="006B5151"/>
    <w:rsid w:val="0083559E"/>
    <w:rsid w:val="00A90912"/>
    <w:rsid w:val="00C87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B2C"/>
  </w:style>
  <w:style w:type="paragraph" w:styleId="3">
    <w:name w:val="heading 3"/>
    <w:basedOn w:val="a"/>
    <w:link w:val="30"/>
    <w:uiPriority w:val="9"/>
    <w:qFormat/>
    <w:rsid w:val="0083559E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3559E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4C2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4C2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4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4C2A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83559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3559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83559E"/>
    <w:rPr>
      <w:rFonts w:eastAsia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3559E"/>
    <w:rPr>
      <w:rFonts w:eastAsia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9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87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0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5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6519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79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769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42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2025-04-03T08:15:00Z</dcterms:created>
  <dcterms:modified xsi:type="dcterms:W3CDTF">2025-04-30T10:30:00Z</dcterms:modified>
</cp:coreProperties>
</file>