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519" w:rsidRPr="00431519" w:rsidRDefault="00431519" w:rsidP="00431519">
      <w:pPr>
        <w:spacing w:after="0" w:line="240" w:lineRule="auto"/>
        <w:jc w:val="center"/>
        <w:outlineLvl w:val="0"/>
        <w:rPr>
          <w:rFonts w:eastAsia="Times New Roman"/>
          <w:b/>
          <w:bCs/>
          <w:color w:val="000000"/>
          <w:kern w:val="36"/>
          <w:lang w:eastAsia="ru-RU"/>
        </w:rPr>
      </w:pPr>
      <w:bookmarkStart w:id="0" w:name="i257400"/>
      <w:r w:rsidRPr="00431519">
        <w:rPr>
          <w:rFonts w:eastAsia="Times New Roman"/>
          <w:b/>
          <w:bCs/>
          <w:color w:val="000000"/>
          <w:kern w:val="36"/>
          <w:lang w:eastAsia="ru-RU"/>
        </w:rPr>
        <w:t xml:space="preserve">Порядок </w:t>
      </w:r>
      <w:r w:rsidR="00125744" w:rsidRPr="00125744">
        <w:rPr>
          <w:rFonts w:eastAsia="Times New Roman"/>
          <w:b/>
          <w:bCs/>
          <w:color w:val="000000"/>
          <w:kern w:val="36"/>
          <w:lang w:eastAsia="ru-RU"/>
        </w:rPr>
        <w:t xml:space="preserve">замены </w:t>
      </w:r>
      <w:r w:rsidRPr="00431519">
        <w:rPr>
          <w:rFonts w:eastAsia="Times New Roman"/>
          <w:b/>
          <w:bCs/>
          <w:color w:val="000000"/>
          <w:kern w:val="36"/>
          <w:lang w:eastAsia="ru-RU"/>
        </w:rPr>
        <w:t>приборов</w:t>
      </w:r>
      <w:bookmarkEnd w:id="0"/>
      <w:r w:rsidR="00125744" w:rsidRPr="00125744">
        <w:rPr>
          <w:rFonts w:eastAsia="Times New Roman"/>
          <w:b/>
          <w:bCs/>
          <w:color w:val="000000"/>
          <w:kern w:val="36"/>
          <w:lang w:eastAsia="ru-RU"/>
        </w:rPr>
        <w:t xml:space="preserve"> в устройствах СЦБ. 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t>11.1. Смена приборов в устройствах СЦБ на перегонах должна производиться в промежутке между поездами без прекращения действия автоблокировки.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t>На однопутных участках смена приборов в установленном направлении движения поездов должна выполняться, как правило, в отсутствии поездов на перегоне или вслед за проследованием поезда. Смена приборов схемы смены направления может осуществляться только с разрешения дежурного по станции, установленной на прием.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t>При смене приборов на перегонных сигнальных установках допускается производить проверку работы каждой сигнальной установки после смены всех приборов при условии, что смена и проверка работы могут быть произведены одновременно в межпоездной интервал. При этом электромеханик СЦБ обязан проверить правильность смены сигнальных показаний, перекрытие с разрешающего на запрещающее показание и соответствие кодов сигнальным показаниям светофора на однопутных участках автоблокировки и двухпутных с двусторонним движением по каждому пути в обоих направлениях.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t>Комплексная смена приборов на перегоне должна производиться, как правило, в технологические "окна" специализированными бригадами с разрешения диспетчера поездного, передаваемого лично или через дежурного по станции. Кроме того, выполнение работ согласовывается с диспетчером дистанции СЦБ.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t>11.2. Одиночная смена (смена по одному) штепсельных приборов может производиться электромехаником СЦБ с согласия дежурного по станции.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t>Смена приборов нештепсельного типа, розеток штепсельных реле и блоков, комплексная замена приборов, а также смена других приборов, связанная с отключением или перепайкой монтажных проводов, должны производиться с предварительной записью в Журнале осмотра в необходимых случаях с выключением устройств. Плановые работы по смене таких приборов (розеток) должны выполняться под руководством старшего электромеханика СЦБ или начальника участка производства.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t>Перед сменой приборов, связанных с отключением или отпайкой проводов, должно быть проверено наличие на проводах обозначений и их соответствие подключенным контактам и монтажной схеме, при отсутствии обозначений должны быть установлены временные бирки. После смены каждого такого прибора должна быть проверена правильность подключения проводов по монтажной схеме и работа схем, в которых участвует прибор.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t>После замены прибора или группы приборов штепсельного типа электромеханик СЦБ должен проверить притяжение и отпускание якоря каждого замененного прибора.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t>При смене группы приборов на нескольких напольных объектах (стрелки, светофоры и т.д.) переходить на следующий объект разрешается только после проверки и убеждения в нормальном действии предыдущего.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lastRenderedPageBreak/>
        <w:t>Если смена приборов выполняется под руководством старшего электромеханика СЦБ, то ему разрешается делать общую запись на смену группы приборов. При этом смена каждого прибора должна согласовываться с дежурным по станции с извещением его о порядке пользования устройствами СЦБ на время смены и проверки работы после смены прибора.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t>Если смена приборов в станционных устройствах регистрировалась в Журнале осмотра, то после окончания работ электромеханик СЦБ (старший электромеханик) должен сделать запись: "Работа по смене приборов закончена, правильность их действия проверена".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t>11.3. Перед установкой реле или релейного блока, или при их смене, следует осмотреть нет ли внутри прибора посторонних предметов и выпавших деталей, обращая особое внимание на свободное перемещение якоря (сектора) реле, кроме того электромеханик должен убедиться, что реле или релейный блок запломбирован и имеет этикетку с датой проверки и подписью лица, производившего проверку.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bookmarkStart w:id="1" w:name="i266245"/>
      <w:r w:rsidRPr="00431519">
        <w:rPr>
          <w:rFonts w:eastAsia="Times New Roman"/>
          <w:color w:val="000000"/>
          <w:lang w:eastAsia="ru-RU"/>
        </w:rPr>
        <w:t>11.4</w:t>
      </w:r>
      <w:bookmarkEnd w:id="1"/>
      <w:r w:rsidRPr="00431519">
        <w:rPr>
          <w:rFonts w:eastAsia="Times New Roman"/>
          <w:color w:val="000000"/>
          <w:lang w:eastAsia="ru-RU"/>
        </w:rPr>
        <w:t>. В устройствах СЦБ на базе аппаратно-программных средств перед заменой платы, модуля управления и контроля напольными объектами, электромеханик СЦБ должен, используя техническую документацию, определить напольные объекты, находящиеся под управлением и (или) контролем заменяемого модуля, действие которых будет нарушено во время производства работы.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t>Перед сменой приборов микропроцессорных систем необходимо убедиться, что маркировка (тип) на вновь устанавливаемом приборе, соответствует маркировке (типу) на сменяемом приборе.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t>После замены платы, модуля электромеханик совместно с ДСП, используя АРМ ДСП, должны убедиться в их работоспособности. Для этого после замены платы, модуля: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t>- управления светофорами - проверить соответствие показаний светофора (светофоров) индикации на АРМ ДСП;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t>- управления стрелкой - проверить соответствие фактического положения стрелки индикации на АРМ ДСП, перевод стрелки в положения, соответствующие задаваемым командам;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t>- ввода/вывода - проверить работу интерфейсных реле при задании соответствующих команд управления и соответствие индикации контролируемых объектов на АРМ ДСП положению реле ("под током", "без тока").</w:t>
      </w:r>
    </w:p>
    <w:p w:rsidR="00431519" w:rsidRPr="00431519" w:rsidRDefault="00431519" w:rsidP="00431519">
      <w:pPr>
        <w:spacing w:after="0" w:line="240" w:lineRule="auto"/>
        <w:ind w:firstLine="284"/>
        <w:jc w:val="both"/>
        <w:rPr>
          <w:rFonts w:eastAsia="Times New Roman"/>
          <w:color w:val="000000"/>
          <w:lang w:eastAsia="ru-RU"/>
        </w:rPr>
      </w:pPr>
      <w:r w:rsidRPr="00431519">
        <w:rPr>
          <w:rFonts w:eastAsia="Times New Roman"/>
          <w:color w:val="000000"/>
          <w:lang w:eastAsia="ru-RU"/>
        </w:rPr>
        <w:t>При работе управляющего компьютера по схеме 2 из 3-х после замены процессорного модуля или его модуля связи правильность функционирования заменяемой процессорной платы определяется по индикации.</w:t>
      </w:r>
    </w:p>
    <w:p w:rsidR="00C87B2C" w:rsidRPr="00125744" w:rsidRDefault="00C87B2C"/>
    <w:sectPr w:rsidR="00C87B2C" w:rsidRPr="00125744" w:rsidSect="00C87B2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FB2" w:rsidRDefault="008F0FB2" w:rsidP="00125744">
      <w:pPr>
        <w:spacing w:after="0" w:line="240" w:lineRule="auto"/>
      </w:pPr>
      <w:r>
        <w:separator/>
      </w:r>
    </w:p>
  </w:endnote>
  <w:endnote w:type="continuationSeparator" w:id="1">
    <w:p w:rsidR="008F0FB2" w:rsidRDefault="008F0FB2" w:rsidP="00125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694563"/>
      <w:docPartObj>
        <w:docPartGallery w:val="Page Numbers (Bottom of Page)"/>
        <w:docPartUnique/>
      </w:docPartObj>
    </w:sdtPr>
    <w:sdtContent>
      <w:p w:rsidR="00125744" w:rsidRDefault="00125744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125744" w:rsidRDefault="0012574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FB2" w:rsidRDefault="008F0FB2" w:rsidP="00125744">
      <w:pPr>
        <w:spacing w:after="0" w:line="240" w:lineRule="auto"/>
      </w:pPr>
      <w:r>
        <w:separator/>
      </w:r>
    </w:p>
  </w:footnote>
  <w:footnote w:type="continuationSeparator" w:id="1">
    <w:p w:rsidR="008F0FB2" w:rsidRDefault="008F0FB2" w:rsidP="001257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1519"/>
    <w:rsid w:val="00125744"/>
    <w:rsid w:val="00431519"/>
    <w:rsid w:val="006400B4"/>
    <w:rsid w:val="008F0FB2"/>
    <w:rsid w:val="00C87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2C"/>
  </w:style>
  <w:style w:type="paragraph" w:styleId="1">
    <w:name w:val="heading 1"/>
    <w:basedOn w:val="a"/>
    <w:link w:val="10"/>
    <w:uiPriority w:val="9"/>
    <w:qFormat/>
    <w:rsid w:val="004315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519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125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5744"/>
  </w:style>
  <w:style w:type="paragraph" w:styleId="a5">
    <w:name w:val="footer"/>
    <w:basedOn w:val="a"/>
    <w:link w:val="a6"/>
    <w:uiPriority w:val="99"/>
    <w:unhideWhenUsed/>
    <w:rsid w:val="00125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57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4124</TotalTime>
  <Pages>2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2025-01-13T09:51:00Z</dcterms:created>
  <dcterms:modified xsi:type="dcterms:W3CDTF">2025-01-16T06:35:00Z</dcterms:modified>
</cp:coreProperties>
</file>