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5C" w:rsidRPr="005D1C5C" w:rsidRDefault="005D1C5C" w:rsidP="005D1C5C">
      <w:pPr>
        <w:pStyle w:val="Default"/>
        <w:jc w:val="center"/>
        <w:rPr>
          <w:b/>
          <w:bCs/>
        </w:rPr>
      </w:pPr>
      <w:r w:rsidRPr="005D1C5C">
        <w:rPr>
          <w:b/>
          <w:bCs/>
        </w:rPr>
        <w:t>Тема 1.1.2 Системы электропитания</w:t>
      </w:r>
    </w:p>
    <w:p w:rsidR="005D1C5C" w:rsidRDefault="005D1C5C" w:rsidP="005D1C5C">
      <w:pPr>
        <w:pStyle w:val="Default"/>
        <w:jc w:val="center"/>
        <w:rPr>
          <w:b/>
          <w:bCs/>
          <w:sz w:val="23"/>
          <w:szCs w:val="23"/>
        </w:rPr>
      </w:pPr>
    </w:p>
    <w:p w:rsidR="005D1C5C" w:rsidRPr="005D1C5C" w:rsidRDefault="005D1C5C" w:rsidP="005D1C5C">
      <w:pPr>
        <w:pStyle w:val="a3"/>
        <w:ind w:firstLine="709"/>
        <w:jc w:val="both"/>
        <w:rPr>
          <w:rFonts w:ascii="Times New Roman" w:hAnsi="Times New Roman" w:cs="Times New Roman"/>
          <w:sz w:val="24"/>
          <w:szCs w:val="24"/>
        </w:rPr>
      </w:pPr>
      <w:r w:rsidRPr="005D1C5C">
        <w:rPr>
          <w:rFonts w:ascii="Times New Roman" w:hAnsi="Times New Roman" w:cs="Times New Roman"/>
          <w:sz w:val="24"/>
          <w:szCs w:val="24"/>
        </w:rPr>
        <w:t xml:space="preserve">Каждая сигнальная точка (сигнальная установка) автоблокировки должна обеспечиваться питанием от двух источников — основного и резервного. Различают две системы электропитания устройств автоблокировки — переменного тока и </w:t>
      </w:r>
      <w:proofErr w:type="gramStart"/>
      <w:r w:rsidRPr="005D1C5C">
        <w:rPr>
          <w:rFonts w:ascii="Times New Roman" w:hAnsi="Times New Roman" w:cs="Times New Roman"/>
          <w:sz w:val="24"/>
          <w:szCs w:val="24"/>
        </w:rPr>
        <w:t>смешанную</w:t>
      </w:r>
      <w:proofErr w:type="gramEnd"/>
      <w:r w:rsidRPr="005D1C5C">
        <w:rPr>
          <w:rFonts w:ascii="Times New Roman" w:hAnsi="Times New Roman" w:cs="Times New Roman"/>
          <w:sz w:val="24"/>
          <w:szCs w:val="24"/>
        </w:rPr>
        <w:t xml:space="preserve">. </w:t>
      </w:r>
      <w:r w:rsidRPr="005D1C5C">
        <w:rPr>
          <w:rFonts w:ascii="Times New Roman" w:hAnsi="Times New Roman" w:cs="Times New Roman"/>
          <w:b/>
          <w:bCs/>
          <w:sz w:val="24"/>
          <w:szCs w:val="24"/>
        </w:rPr>
        <w:t>При системе переменного тока</w:t>
      </w:r>
      <w:r w:rsidRPr="005D1C5C">
        <w:rPr>
          <w:rFonts w:ascii="Times New Roman" w:hAnsi="Times New Roman" w:cs="Times New Roman"/>
          <w:sz w:val="24"/>
          <w:szCs w:val="24"/>
        </w:rPr>
        <w:t>, которая является основной для Российских железных дорог, устройства автоблокировки получают основное и резервное питание от высоковольтных линий. В качестве резервного источника питания используются: на участках с автономной тягой и электротягой постоянного тока — высоковольтные линии продольного энергоснабжения (</w:t>
      </w:r>
      <w:proofErr w:type="gramStart"/>
      <w:r w:rsidRPr="005D1C5C">
        <w:rPr>
          <w:rFonts w:ascii="Times New Roman" w:hAnsi="Times New Roman" w:cs="Times New Roman"/>
          <w:sz w:val="24"/>
          <w:szCs w:val="24"/>
        </w:rPr>
        <w:t>ВЛ</w:t>
      </w:r>
      <w:proofErr w:type="gramEnd"/>
      <w:r w:rsidRPr="005D1C5C">
        <w:rPr>
          <w:rFonts w:ascii="Times New Roman" w:hAnsi="Times New Roman" w:cs="Times New Roman"/>
          <w:sz w:val="24"/>
          <w:szCs w:val="24"/>
        </w:rPr>
        <w:t xml:space="preserve"> ПЭ) напряжением 10 кВ; на участках с электротягой переменного тока — провода системы «два </w:t>
      </w:r>
      <w:proofErr w:type="spellStart"/>
      <w:r w:rsidRPr="005D1C5C">
        <w:rPr>
          <w:rFonts w:ascii="Times New Roman" w:hAnsi="Times New Roman" w:cs="Times New Roman"/>
          <w:sz w:val="24"/>
          <w:szCs w:val="24"/>
        </w:rPr>
        <w:t>провода-рельо</w:t>
      </w:r>
      <w:proofErr w:type="spellEnd"/>
      <w:r w:rsidRPr="005D1C5C">
        <w:rPr>
          <w:rFonts w:ascii="Times New Roman" w:hAnsi="Times New Roman" w:cs="Times New Roman"/>
          <w:sz w:val="24"/>
          <w:szCs w:val="24"/>
        </w:rPr>
        <w:t xml:space="preserve"> (ДПР) напряжением 27,5 кВ или ВЛ ПЭ напряжением 35 кВ. Электроэнергия от резервных линий подается к потребителям через понижающие линейные трансформаторы или комплектные трансформаторные подстанции. </w:t>
      </w:r>
    </w:p>
    <w:p w:rsidR="001A21A6" w:rsidRPr="005D1C5C" w:rsidRDefault="005D1C5C" w:rsidP="005D1C5C">
      <w:pPr>
        <w:pStyle w:val="a3"/>
        <w:ind w:firstLine="709"/>
        <w:jc w:val="both"/>
        <w:rPr>
          <w:rFonts w:ascii="Times New Roman" w:hAnsi="Times New Roman" w:cs="Times New Roman"/>
          <w:sz w:val="24"/>
          <w:szCs w:val="24"/>
        </w:rPr>
      </w:pPr>
      <w:r w:rsidRPr="005D1C5C">
        <w:rPr>
          <w:rFonts w:ascii="Times New Roman" w:hAnsi="Times New Roman" w:cs="Times New Roman"/>
          <w:b/>
          <w:bCs/>
          <w:sz w:val="24"/>
          <w:szCs w:val="24"/>
        </w:rPr>
        <w:t xml:space="preserve">При смешанной системе </w:t>
      </w:r>
      <w:r w:rsidRPr="005D1C5C">
        <w:rPr>
          <w:rFonts w:ascii="Times New Roman" w:hAnsi="Times New Roman" w:cs="Times New Roman"/>
          <w:sz w:val="24"/>
          <w:szCs w:val="24"/>
        </w:rPr>
        <w:t>релейные схемы сигнальных установок автоблокировки получают питание от ВСЛ СЦБ, а рельсовые цепи — от местных аккумуляторных батарей, которые также являются резервным источником питания для релейных схем. При новом проектировании и строительстве смешанная система электропитания автоблокировки не применяется, так как процесс технической эксплуатации.</w:t>
      </w:r>
    </w:p>
    <w:p w:rsidR="005D1C5C" w:rsidRPr="005D1C5C" w:rsidRDefault="005D1C5C" w:rsidP="005D1C5C">
      <w:pPr>
        <w:pStyle w:val="Default"/>
        <w:jc w:val="both"/>
      </w:pPr>
      <w:proofErr w:type="gramStart"/>
      <w:r w:rsidRPr="005D1C5C">
        <w:t>а</w:t>
      </w:r>
      <w:proofErr w:type="gramEnd"/>
      <w:r w:rsidRPr="005D1C5C">
        <w:t xml:space="preserve">ккумуляторов, расположенных на сигнальных точках, требует значительных </w:t>
      </w:r>
      <w:proofErr w:type="spellStart"/>
      <w:r w:rsidRPr="005D1C5C">
        <w:t>ресурсозатрат</w:t>
      </w:r>
      <w:proofErr w:type="spellEnd"/>
      <w:r w:rsidRPr="005D1C5C">
        <w:t xml:space="preserve">. Электропитание устройств автоматической переездной сигнализации осуществляется по схеме электропитания устройств автоблокировки с обязательным третьим источником (при системе питания переменного тока) — аккумуляторной батареей. Электропитание устройств электрической централизации осуществляется от двух (на станциях с числом стрелок до 30) или трех (на станциях с числом стрелок более 30) независимых источников. В последнем случае в качестве третьего источника используется местная электростанция. Различают две системы электропитания устройств ЭЦ— </w:t>
      </w:r>
      <w:proofErr w:type="spellStart"/>
      <w:proofErr w:type="gramStart"/>
      <w:r w:rsidRPr="005D1C5C">
        <w:t>бе</w:t>
      </w:r>
      <w:proofErr w:type="gramEnd"/>
      <w:r w:rsidRPr="005D1C5C">
        <w:t>збатарейную</w:t>
      </w:r>
      <w:proofErr w:type="spellEnd"/>
      <w:r w:rsidRPr="005D1C5C">
        <w:t xml:space="preserve"> и батарейную. </w:t>
      </w:r>
    </w:p>
    <w:p w:rsidR="005D1C5C" w:rsidRPr="005D1C5C" w:rsidRDefault="005D1C5C" w:rsidP="005D1C5C">
      <w:pPr>
        <w:pStyle w:val="Default"/>
        <w:ind w:firstLine="708"/>
        <w:jc w:val="both"/>
      </w:pPr>
      <w:r w:rsidRPr="005D1C5C">
        <w:rPr>
          <w:b/>
          <w:bCs/>
        </w:rPr>
        <w:t xml:space="preserve">При </w:t>
      </w:r>
      <w:proofErr w:type="spellStart"/>
      <w:r w:rsidRPr="005D1C5C">
        <w:rPr>
          <w:b/>
          <w:bCs/>
        </w:rPr>
        <w:t>безбатарейной</w:t>
      </w:r>
      <w:proofErr w:type="spellEnd"/>
      <w:r w:rsidRPr="005D1C5C">
        <w:rPr>
          <w:b/>
          <w:bCs/>
        </w:rPr>
        <w:t xml:space="preserve"> системе</w:t>
      </w:r>
      <w:r w:rsidRPr="005D1C5C">
        <w:t xml:space="preserve">, которая является основной для станций сети железных дорог, питание основных объектов (светофоров, стрелочных электроприводов, рельсовых цепей) осуществляется переменным током непосредственно от сети или через выпрямители (преобразователи частоты). Для исключения кратковременных перерывов в работе устройств ЭЦ при переключении питания с основного источника на </w:t>
      </w:r>
      <w:proofErr w:type="gramStart"/>
      <w:r w:rsidRPr="005D1C5C">
        <w:t>резервный</w:t>
      </w:r>
      <w:proofErr w:type="gramEnd"/>
      <w:r w:rsidRPr="005D1C5C">
        <w:t xml:space="preserve"> и обратно используется контрольная аккумуляторная батарея. Эта же батарея используется в качестве резервного источника питания релейных схем и ламп табло при отключении всех источников переменного тока. Резервирование питания ламп красных и пригласительных огней входных светофоров осуществляется от аккумуляторных батарей, устанавливаемых в батарейных шкафах у входных светофоров. </w:t>
      </w:r>
    </w:p>
    <w:p w:rsidR="005D1C5C" w:rsidRPr="005D1C5C" w:rsidRDefault="005D1C5C" w:rsidP="005D1C5C">
      <w:pPr>
        <w:pStyle w:val="Default"/>
        <w:ind w:firstLine="708"/>
        <w:jc w:val="both"/>
      </w:pPr>
      <w:r w:rsidRPr="005D1C5C">
        <w:rPr>
          <w:b/>
          <w:bCs/>
        </w:rPr>
        <w:t xml:space="preserve">При батарейной системе </w:t>
      </w:r>
      <w:r w:rsidRPr="005D1C5C">
        <w:t xml:space="preserve">устанавливаются две аккумуляторные батареи — рабочая, предназначенная для резервного питания стрелочных электроприводов и контрольных цепей стрелок, и контрольная. При новом проектировании и строительстве батарейная система электропитания устройств ЭЦ не применяется. Конструктивно устройства электропитания на постах ЭЦ представляют собой </w:t>
      </w:r>
      <w:proofErr w:type="spellStart"/>
      <w:r w:rsidRPr="005D1C5C">
        <w:t>электропитающие</w:t>
      </w:r>
      <w:proofErr w:type="spellEnd"/>
      <w:r w:rsidRPr="005D1C5C">
        <w:t xml:space="preserve"> установки (ЭПУ), комплектуемые типовыми панелями различного назначения. ЭПУ имеют в составе устройства ввода, преобразования, регулирования, распределения и обеспечения бесперебойной подачи различных напряжений переменного и постоянного тока. </w:t>
      </w:r>
    </w:p>
    <w:p w:rsidR="005D1C5C" w:rsidRPr="005D1C5C" w:rsidRDefault="005D1C5C" w:rsidP="005D1C5C">
      <w:pPr>
        <w:pStyle w:val="a3"/>
        <w:ind w:firstLine="709"/>
        <w:jc w:val="both"/>
        <w:rPr>
          <w:rFonts w:ascii="Times New Roman" w:hAnsi="Times New Roman" w:cs="Times New Roman"/>
          <w:sz w:val="24"/>
          <w:szCs w:val="24"/>
        </w:rPr>
      </w:pPr>
      <w:r w:rsidRPr="005D1C5C">
        <w:rPr>
          <w:rFonts w:ascii="Times New Roman" w:hAnsi="Times New Roman" w:cs="Times New Roman"/>
          <w:sz w:val="24"/>
          <w:szCs w:val="24"/>
        </w:rPr>
        <w:t>Для обеспечения надежного электроснабжения зданий, предприятий и учреждений применяют источники бесперебойного питания (бесперебойное электропитание) совместно с дизельными электростанциями (гарантированное электропитание), обеспечивающие продолжительное обеспечение электроэнергией при авариях на магистральных электросетях.</w:t>
      </w:r>
    </w:p>
    <w:sectPr w:rsidR="005D1C5C" w:rsidRPr="005D1C5C" w:rsidSect="001A2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D1C5C"/>
    <w:rsid w:val="001A21A6"/>
    <w:rsid w:val="005D1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1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1C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5D1C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8081D-FC6F-45E5-BEC4-5EBD53E5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550</Words>
  <Characters>3140</Characters>
  <Application>Microsoft Office Word</Application>
  <DocSecurity>0</DocSecurity>
  <Lines>26</Lines>
  <Paragraphs>7</Paragraphs>
  <ScaleCrop>false</ScaleCrop>
  <Company>Hewlett-Packard</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2025-02-24T11:24:00Z</dcterms:created>
  <dcterms:modified xsi:type="dcterms:W3CDTF">2025-02-24T11:28:00Z</dcterms:modified>
</cp:coreProperties>
</file>