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7FD" w:rsidRPr="00760C62" w:rsidRDefault="00E617FD" w:rsidP="004004B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0C62">
        <w:rPr>
          <w:rFonts w:ascii="Times New Roman" w:hAnsi="Times New Roman" w:cs="Times New Roman"/>
          <w:b/>
          <w:sz w:val="32"/>
          <w:szCs w:val="32"/>
        </w:rPr>
        <w:t>Дисциплина «</w:t>
      </w:r>
      <w:r>
        <w:rPr>
          <w:rFonts w:ascii="Times New Roman" w:hAnsi="Times New Roman" w:cs="Times New Roman"/>
          <w:b/>
          <w:sz w:val="32"/>
          <w:szCs w:val="32"/>
        </w:rPr>
        <w:t>ТЭ и БД</w:t>
      </w:r>
      <w:r w:rsidRPr="00760C62">
        <w:rPr>
          <w:rFonts w:ascii="Times New Roman" w:hAnsi="Times New Roman" w:cs="Times New Roman"/>
          <w:b/>
          <w:sz w:val="32"/>
          <w:szCs w:val="32"/>
        </w:rPr>
        <w:t>»</w:t>
      </w:r>
    </w:p>
    <w:p w:rsidR="00E617FD" w:rsidRDefault="00DC4DA1" w:rsidP="004004B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Инструкционная карта к п</w:t>
      </w:r>
      <w:r>
        <w:rPr>
          <w:rFonts w:ascii="Times New Roman" w:hAnsi="Times New Roman" w:cs="Times New Roman"/>
          <w:b/>
          <w:sz w:val="28"/>
          <w:szCs w:val="28"/>
        </w:rPr>
        <w:t>рактической</w:t>
      </w:r>
      <w:r>
        <w:rPr>
          <w:rFonts w:ascii="Times New Roman" w:hAnsi="Times New Roman" w:cs="Times New Roman"/>
          <w:b/>
          <w:sz w:val="32"/>
          <w:szCs w:val="32"/>
        </w:rPr>
        <w:t xml:space="preserve"> работе </w:t>
      </w:r>
      <w:r w:rsidR="00084684">
        <w:rPr>
          <w:rFonts w:ascii="Times New Roman" w:hAnsi="Times New Roman" w:cs="Times New Roman"/>
          <w:b/>
          <w:sz w:val="32"/>
          <w:szCs w:val="32"/>
        </w:rPr>
        <w:t>№1</w:t>
      </w:r>
    </w:p>
    <w:p w:rsidR="00074547" w:rsidRDefault="00074547" w:rsidP="004004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084684">
        <w:rPr>
          <w:rFonts w:ascii="Times New Roman" w:hAnsi="Times New Roman" w:cs="Times New Roman"/>
          <w:sz w:val="28"/>
          <w:szCs w:val="28"/>
        </w:rPr>
        <w:t>Определение неисправностей стрелочного перевода</w:t>
      </w:r>
      <w:r w:rsidRPr="00074547">
        <w:rPr>
          <w:rFonts w:ascii="Times New Roman" w:hAnsi="Times New Roman" w:cs="Times New Roman"/>
          <w:sz w:val="28"/>
          <w:szCs w:val="28"/>
        </w:rPr>
        <w:t>.</w:t>
      </w:r>
    </w:p>
    <w:p w:rsidR="00074547" w:rsidRDefault="00074547" w:rsidP="004004B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работы: </w:t>
      </w:r>
      <w:r w:rsidRPr="00074547">
        <w:rPr>
          <w:rFonts w:ascii="Times New Roman" w:hAnsi="Times New Roman" w:cs="Times New Roman"/>
          <w:sz w:val="28"/>
          <w:szCs w:val="28"/>
        </w:rPr>
        <w:t xml:space="preserve">Научиться, практически </w:t>
      </w:r>
      <w:r w:rsidR="00084684">
        <w:rPr>
          <w:rFonts w:ascii="Times New Roman" w:hAnsi="Times New Roman" w:cs="Times New Roman"/>
          <w:sz w:val="28"/>
          <w:szCs w:val="28"/>
        </w:rPr>
        <w:t>определять</w:t>
      </w:r>
      <w:r w:rsidR="00084684" w:rsidRPr="00084684">
        <w:rPr>
          <w:rFonts w:ascii="Times New Roman" w:hAnsi="Times New Roman" w:cs="Times New Roman"/>
          <w:sz w:val="28"/>
          <w:szCs w:val="28"/>
        </w:rPr>
        <w:t xml:space="preserve"> </w:t>
      </w:r>
      <w:r w:rsidR="00084684">
        <w:rPr>
          <w:rFonts w:ascii="Times New Roman" w:hAnsi="Times New Roman" w:cs="Times New Roman"/>
          <w:sz w:val="28"/>
          <w:szCs w:val="28"/>
        </w:rPr>
        <w:t xml:space="preserve">неисправности стрелочного </w:t>
      </w:r>
      <w:proofErr w:type="gramStart"/>
      <w:r w:rsidR="00084684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="00084684">
        <w:rPr>
          <w:rFonts w:ascii="Times New Roman" w:hAnsi="Times New Roman" w:cs="Times New Roman"/>
          <w:sz w:val="28"/>
          <w:szCs w:val="28"/>
        </w:rPr>
        <w:t xml:space="preserve">  при которых запрещена его эксплуатация</w:t>
      </w:r>
      <w:r w:rsidR="00B33E05">
        <w:rPr>
          <w:rFonts w:ascii="Times New Roman" w:hAnsi="Times New Roman" w:cs="Times New Roman"/>
          <w:sz w:val="28"/>
          <w:szCs w:val="28"/>
        </w:rPr>
        <w:t>.</w:t>
      </w:r>
      <w:r w:rsidRPr="000745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684" w:rsidRDefault="00074547" w:rsidP="004004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084684">
        <w:rPr>
          <w:rFonts w:ascii="Times New Roman" w:hAnsi="Times New Roman" w:cs="Times New Roman"/>
          <w:sz w:val="28"/>
          <w:szCs w:val="28"/>
        </w:rPr>
        <w:t>Натурный образец стрелочного перевода</w:t>
      </w:r>
      <w:r w:rsidRPr="00074547">
        <w:rPr>
          <w:rFonts w:ascii="Times New Roman" w:hAnsi="Times New Roman" w:cs="Times New Roman"/>
          <w:sz w:val="28"/>
          <w:szCs w:val="28"/>
        </w:rPr>
        <w:t>, плакат</w:t>
      </w:r>
      <w:r w:rsidR="00E617FD">
        <w:rPr>
          <w:rFonts w:ascii="Times New Roman" w:hAnsi="Times New Roman" w:cs="Times New Roman"/>
          <w:sz w:val="28"/>
          <w:szCs w:val="28"/>
        </w:rPr>
        <w:t>, мультимедийный проектор</w:t>
      </w:r>
      <w:r w:rsidRPr="00074547">
        <w:rPr>
          <w:rFonts w:ascii="Times New Roman" w:hAnsi="Times New Roman" w:cs="Times New Roman"/>
          <w:sz w:val="28"/>
          <w:szCs w:val="28"/>
        </w:rPr>
        <w:t>.</w:t>
      </w:r>
    </w:p>
    <w:p w:rsidR="00206036" w:rsidRPr="00074547" w:rsidRDefault="00AD15A8" w:rsidP="004004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930B5E5" wp14:editId="3CBEF22D">
            <wp:simplePos x="0" y="0"/>
            <wp:positionH relativeFrom="column">
              <wp:posOffset>1588770</wp:posOffset>
            </wp:positionH>
            <wp:positionV relativeFrom="paragraph">
              <wp:posOffset>96520</wp:posOffset>
            </wp:positionV>
            <wp:extent cx="3989070" cy="2770505"/>
            <wp:effectExtent l="0" t="0" r="0" b="0"/>
            <wp:wrapSquare wrapText="bothSides"/>
            <wp:docPr id="4" name="Рисунок 4" descr="C:\Users\1\Desktop\плотников\РОМАНОВ\Фото\403px-Rail_switch_Shepetiv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лотников\РОМАНОВ\Фото\403px-Rail_switch_Shepetiv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070" cy="277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6015" w:rsidRDefault="00686015" w:rsidP="00714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6015" w:rsidRDefault="00686015" w:rsidP="00714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6015" w:rsidRDefault="00686015" w:rsidP="00714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6015" w:rsidRDefault="00686015" w:rsidP="00714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6015" w:rsidRDefault="00686015" w:rsidP="00714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6015" w:rsidRDefault="00686015" w:rsidP="00714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6015" w:rsidRDefault="00686015" w:rsidP="00714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6015" w:rsidRDefault="00686015" w:rsidP="00714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6015" w:rsidRDefault="00686015" w:rsidP="00714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6015" w:rsidRDefault="00686015" w:rsidP="00714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6015" w:rsidRDefault="00686015" w:rsidP="00714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234" w:rsidRDefault="00CD3234" w:rsidP="00714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3234" w:rsidRDefault="00CD3234" w:rsidP="00714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3234" w:rsidRDefault="00CD3234" w:rsidP="00714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3234" w:rsidRDefault="00CD3234" w:rsidP="00CD32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8EF5E5" wp14:editId="2E7C3FF6">
            <wp:extent cx="6146359" cy="29037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5331" t="35703" r="25430" b="35218"/>
                    <a:stretch/>
                  </pic:blipFill>
                  <pic:spPr bwMode="auto">
                    <a:xfrm>
                      <a:off x="0" y="0"/>
                      <a:ext cx="6146396" cy="2903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3234" w:rsidRDefault="00CD3234" w:rsidP="00714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3234" w:rsidRDefault="00CD3234" w:rsidP="00714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3234" w:rsidRDefault="00CD3234" w:rsidP="00714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3234" w:rsidRDefault="00CD3234" w:rsidP="00CD32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3234" w:rsidRDefault="00CD3234" w:rsidP="00714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3234" w:rsidRDefault="00CD3234" w:rsidP="00714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77F8" w:rsidRDefault="006B77F8" w:rsidP="007143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80DE8" w:rsidRPr="004004B9" w:rsidRDefault="00780DE8" w:rsidP="00780D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04B9" w:rsidRPr="003C55D4" w:rsidRDefault="004004B9" w:rsidP="004004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55D4">
        <w:rPr>
          <w:rStyle w:val="a7"/>
          <w:rFonts w:ascii="Times New Roman" w:eastAsia="Batang" w:hAnsi="Times New Roman" w:cs="Times New Roman"/>
          <w:sz w:val="24"/>
          <w:szCs w:val="24"/>
        </w:rPr>
        <w:t>Стрелочные перевод</w:t>
      </w:r>
      <w:proofErr w:type="gramStart"/>
      <w:r w:rsidRPr="003C55D4">
        <w:rPr>
          <w:rStyle w:val="a7"/>
          <w:rFonts w:ascii="Times New Roman" w:eastAsia="Batang" w:hAnsi="Times New Roman" w:cs="Times New Roman"/>
          <w:sz w:val="24"/>
          <w:szCs w:val="24"/>
        </w:rPr>
        <w:t>ы-</w:t>
      </w:r>
      <w:proofErr w:type="gramEnd"/>
      <w:r w:rsidRPr="003C55D4">
        <w:rPr>
          <w:rStyle w:val="a7"/>
          <w:rFonts w:ascii="Times New Roman" w:eastAsia="Batang" w:hAnsi="Times New Roman" w:cs="Times New Roman"/>
          <w:sz w:val="24"/>
          <w:szCs w:val="24"/>
        </w:rPr>
        <w:t xml:space="preserve"> путевое устройство позволяющее осуществлять переход с одного пути на другой как отдельных единиц подвижного состава (маневровые передвижения), так и организованных поездов.</w:t>
      </w:r>
      <w:r w:rsidRPr="003C55D4">
        <w:rPr>
          <w:rFonts w:ascii="Arial" w:hAnsi="Arial" w:cs="Arial"/>
          <w:sz w:val="25"/>
          <w:szCs w:val="25"/>
        </w:rPr>
        <w:t xml:space="preserve"> </w:t>
      </w:r>
      <w:r w:rsidRPr="003C55D4">
        <w:rPr>
          <w:rFonts w:ascii="Times New Roman" w:hAnsi="Times New Roman" w:cs="Times New Roman"/>
          <w:sz w:val="24"/>
          <w:szCs w:val="24"/>
        </w:rPr>
        <w:t>Стрелочные переводы характеризуются типом (Р-43, Р-50, Р-65, Р-75) и маркой крестовины (М</w:t>
      </w:r>
      <w:proofErr w:type="gramStart"/>
      <w:r w:rsidRPr="003C55D4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C55D4">
        <w:rPr>
          <w:rFonts w:ascii="Times New Roman" w:hAnsi="Times New Roman" w:cs="Times New Roman"/>
          <w:sz w:val="24"/>
          <w:szCs w:val="24"/>
        </w:rPr>
        <w:t>/5, М1/9, М1/11, М1/18, М1/22).</w:t>
      </w:r>
    </w:p>
    <w:p w:rsidR="004004B9" w:rsidRPr="003C55D4" w:rsidRDefault="004004B9" w:rsidP="004004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стрелочные переводы в </w:t>
      </w:r>
      <w:hyperlink r:id="rId9" w:tooltip="Железнодорожный путь" w:history="1">
        <w:r w:rsidRPr="003C55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железнодорожном пути</w:t>
        </w:r>
      </w:hyperlink>
      <w:r w:rsidRPr="003C5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России и странах бывшего СССР принято характеризовать маркой крестовины — отношением ширины сердечника к его длине или тангенсом угла крестовины, выраженным в виде дроби. </w:t>
      </w:r>
      <w:proofErr w:type="gramStart"/>
      <w:r w:rsidRPr="003C5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обыкновенных прямолинейных стрелочных переводов в странах бывшего СССР наиболее типичны и распространены переводы с маркой крестовины 1/11 и 1/9, допускающие соответственно скорости движения по отклонению до 50 и 40 км/ч для </w:t>
      </w:r>
      <w:hyperlink r:id="rId10" w:tooltip="Грузовой поезд (такой страницы не существует)" w:history="1">
        <w:r w:rsidRPr="003C55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грузовых поездов</w:t>
        </w:r>
      </w:hyperlink>
      <w:r w:rsidRPr="003C5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 50 и 25 км/ч для </w:t>
      </w:r>
      <w:hyperlink r:id="rId11" w:tooltip="Пассажирский поезд" w:history="1">
        <w:r w:rsidRPr="003C55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пассажирских поездов</w:t>
        </w:r>
      </w:hyperlink>
      <w:r w:rsidRPr="003C55D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Радиусы их переводных кривых близки к значениям 300 и 200 м соответственно.</w:t>
      </w:r>
      <w:proofErr w:type="gramEnd"/>
    </w:p>
    <w:p w:rsidR="004004B9" w:rsidRPr="003C55D4" w:rsidRDefault="004004B9" w:rsidP="004004B9">
      <w:pPr>
        <w:shd w:val="clear" w:color="auto" w:fill="FFFFFF"/>
        <w:spacing w:before="96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5D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Перекрёстные стрелочные переводы, как правило, выполняются под двойным углом крестовины обыкновенных переводов в горловине станции. Например, 2/9 при обыкновенных переводах с крестовинами 1/9 (2/9 здесь означает фактически удвоенный угол с тангенсом 1/9, а не угол с тангенсом 2/9). Для симметричных стрелочных переводов типичны, например, крестовины марки 1/8, 1/6, 1/4,5.</w:t>
      </w:r>
    </w:p>
    <w:p w:rsidR="004004B9" w:rsidRPr="003C55D4" w:rsidRDefault="004004B9" w:rsidP="004004B9">
      <w:pPr>
        <w:shd w:val="clear" w:color="auto" w:fill="FFFFFF"/>
        <w:spacing w:before="96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Существуют обыкновенные стрелочные переводы с крестовиной марки 1/18 и 1/22, допускающие движение по отклонению со скоростями 80 км/ч и 120 км/ч соответственно. Об этом указывает зелёная полоса при следовании по крестовине марки 1/18 или две полосы при следовании по крестовине марки 1/22 на </w:t>
      </w:r>
      <w:hyperlink r:id="rId12" w:tooltip="Железнодорожный светофор" w:history="1">
        <w:r w:rsidRPr="003C55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входном или выходном светофоре</w:t>
        </w:r>
      </w:hyperlink>
      <w:r w:rsidRPr="003C55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04B9" w:rsidRPr="003C55D4" w:rsidRDefault="004004B9" w:rsidP="004004B9">
      <w:pPr>
        <w:shd w:val="clear" w:color="auto" w:fill="FFFFFF"/>
        <w:spacing w:before="96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увеличения скорости движения на </w:t>
      </w:r>
      <w:hyperlink r:id="rId13" w:tooltip="Боковой путь" w:history="1">
        <w:r w:rsidRPr="003C55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боковой путь</w:t>
        </w:r>
      </w:hyperlink>
      <w:r w:rsidRPr="003C5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требуются более пологие стрелки. Самый пологий стрелочный перевод в настоящее время эксплуатируется на высокоскоростной линии Париж — Лион во Франции. Он предназначен для движения на боковой путь со скоростью 220 км/ч и имеет марку крестовины 1/65. С другой стороны, с уменьшением крутизны резко растёт длина стрелочного перевода, а значит, растёт длина и масса остряков и усложняется их геометрия. Поэтому для перевода таких стрелок применяется связка из нескольких </w:t>
      </w:r>
      <w:hyperlink r:id="rId14" w:tooltip="Стрелочный электропривод" w:history="1">
        <w:r w:rsidRPr="003C55D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стрелочных электроприводов</w:t>
        </w:r>
      </w:hyperlink>
      <w:r w:rsidRPr="003C55D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работающих параллельно.</w:t>
      </w:r>
    </w:p>
    <w:p w:rsidR="004004B9" w:rsidRPr="00881E9C" w:rsidRDefault="004004B9" w:rsidP="004004B9">
      <w:pPr>
        <w:spacing w:before="100" w:beforeAutospacing="1" w:after="100" w:afterAutospacing="1" w:line="240" w:lineRule="auto"/>
        <w:ind w:firstLine="36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81E9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Девять неисправностей стрелочного перевода</w:t>
      </w:r>
    </w:p>
    <w:p w:rsidR="004004B9" w:rsidRPr="00881E9C" w:rsidRDefault="004004B9" w:rsidP="004004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разъединение стрелочных остряков и подвижных сердечников крестовин с тягой;</w:t>
      </w:r>
    </w:p>
    <w:p w:rsidR="004004B9" w:rsidRPr="00881E9C" w:rsidRDefault="004004B9" w:rsidP="004004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отставание остряка от рамного рельса, подвижного сердечника крестовины от усовика на 4 мм и более, измеряемое у остряка и сердечника тупой крестовины против первой тяги, а у сердечника острой крестовины в острие сердечника при запертом положении стрелки;</w:t>
      </w:r>
    </w:p>
    <w:p w:rsidR="004004B9" w:rsidRPr="00881E9C" w:rsidRDefault="004004B9" w:rsidP="004004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9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выкрашивание остряка или подвижного сердечника, при котором создаётся опасность набегания гребня, и во всех случаях выкрашивание длиной:</w:t>
      </w:r>
    </w:p>
    <w:p w:rsidR="004004B9" w:rsidRPr="00881E9C" w:rsidRDefault="004004B9" w:rsidP="004004B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главных путях – 200 мм и более;</w:t>
      </w:r>
    </w:p>
    <w:p w:rsidR="004004B9" w:rsidRPr="00881E9C" w:rsidRDefault="004004B9" w:rsidP="004004B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приёмно-отправочных – 300 мм и более;</w:t>
      </w:r>
    </w:p>
    <w:p w:rsidR="004004B9" w:rsidRPr="00881E9C" w:rsidRDefault="004004B9" w:rsidP="004004B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прочие станционных </w:t>
      </w:r>
      <w:proofErr w:type="gramStart"/>
      <w:r w:rsidRPr="00881E9C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путях</w:t>
      </w:r>
      <w:proofErr w:type="gramEnd"/>
      <w:r w:rsidRPr="00881E9C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400 мм и более.</w:t>
      </w:r>
    </w:p>
    <w:p w:rsidR="004004B9" w:rsidRPr="00881E9C" w:rsidRDefault="004004B9" w:rsidP="004004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понижение остряка против рамного рельса и подвижного сердечника против усовика на 2 мм и более, измеренное в сечении, где ширина головки остряка или подвижного сердечника поверху 50 мм и более;</w:t>
      </w:r>
    </w:p>
    <w:p w:rsidR="004004B9" w:rsidRPr="00881E9C" w:rsidRDefault="004004B9" w:rsidP="004004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 между рабочей гранью сердечника крестовины и рабочей гранью головки контррельса (</w:t>
      </w:r>
      <w:r w:rsidRPr="00881E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или </w:t>
      </w:r>
      <w:proofErr w:type="spellStart"/>
      <w:r w:rsidRPr="00881E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контррейки</w:t>
      </w:r>
      <w:proofErr w:type="spellEnd"/>
      <w:r w:rsidRPr="00881E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  <w:r w:rsidRPr="00881E9C">
        <w:rPr>
          <w:rFonts w:ascii="Times New Roman" w:eastAsia="Times New Roman" w:hAnsi="Times New Roman" w:cs="Times New Roman"/>
          <w:sz w:val="24"/>
          <w:szCs w:val="24"/>
          <w:lang w:eastAsia="ru-RU"/>
        </w:rPr>
        <w:t>) менее 1472 мм;</w:t>
      </w:r>
    </w:p>
    <w:p w:rsidR="004004B9" w:rsidRPr="00881E9C" w:rsidRDefault="004004B9" w:rsidP="004004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расстояние между рабочими гранями головки контррельса (</w:t>
      </w:r>
      <w:r w:rsidRPr="00881E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или </w:t>
      </w:r>
      <w:proofErr w:type="spellStart"/>
      <w:r w:rsidRPr="00881E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контррейки</w:t>
      </w:r>
      <w:proofErr w:type="spellEnd"/>
      <w:r w:rsidRPr="00881E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</w:t>
      </w:r>
      <w:r w:rsidRPr="00881E9C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усовика более 1435 мм;</w:t>
      </w:r>
    </w:p>
    <w:p w:rsidR="004004B9" w:rsidRPr="00881E9C" w:rsidRDefault="004004B9" w:rsidP="004004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9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излом остряка или рамного рельса;</w:t>
      </w:r>
    </w:p>
    <w:p w:rsidR="004004B9" w:rsidRPr="00881E9C" w:rsidRDefault="004004B9" w:rsidP="004004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9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излом крестовины (сердечника, усовика или контррельса);</w:t>
      </w:r>
    </w:p>
    <w:p w:rsidR="004004B9" w:rsidRPr="00881E9C" w:rsidRDefault="004004B9" w:rsidP="004004B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9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разрыв контррельсового болта в одноболтовом или обоих в двухболтовом вкладыше.</w:t>
      </w:r>
    </w:p>
    <w:p w:rsidR="004004B9" w:rsidRPr="00881E9C" w:rsidRDefault="004004B9" w:rsidP="004004B9">
      <w:pPr>
        <w:spacing w:before="100" w:beforeAutospacing="1" w:after="100" w:afterAutospacing="1" w:line="240" w:lineRule="auto"/>
        <w:ind w:firstLine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1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Неисправности стрелочного перевода, дополне</w:t>
      </w:r>
      <w:bookmarkStart w:id="0" w:name="_GoBack"/>
      <w:bookmarkEnd w:id="0"/>
      <w:r w:rsidRPr="00881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ние</w:t>
      </w:r>
    </w:p>
    <w:p w:rsidR="004004B9" w:rsidRPr="00881E9C" w:rsidRDefault="004004B9" w:rsidP="004004B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Также запрещается эксплуатация централизованных стрелочных переводов, у которых допущена хотя бы одна из следующих неисправностей, перечислим:</w:t>
      </w:r>
    </w:p>
    <w:p w:rsidR="004004B9" w:rsidRPr="00881E9C" w:rsidRDefault="004004B9" w:rsidP="004004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Вертикальный износ рамных рельсов, остряков, </w:t>
      </w:r>
      <w:proofErr w:type="spellStart"/>
      <w:r w:rsidRPr="00881E9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усовиков</w:t>
      </w:r>
      <w:proofErr w:type="spellEnd"/>
      <w:r w:rsidRPr="00881E9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сердечников;</w:t>
      </w:r>
    </w:p>
    <w:p w:rsidR="004004B9" w:rsidRPr="00881E9C" w:rsidRDefault="004004B9" w:rsidP="004004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или неприлегание накладки;</w:t>
      </w:r>
    </w:p>
    <w:p w:rsidR="004004B9" w:rsidRPr="00881E9C" w:rsidRDefault="004004B9" w:rsidP="004004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9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ширина колеи менее 1512 мм и более 1548 мм.</w:t>
      </w:r>
    </w:p>
    <w:p w:rsidR="006B77F8" w:rsidRPr="004004B9" w:rsidRDefault="004004B9" w:rsidP="004004B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E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закладки на нецентрализованных стрелках или если закладка не обеспечивает плотное прилегание остряка к рамным рельсам против первой тяги и расстояние между остряком и рамным рельсом составляет 4 мм и более (для диагностики состояния стрелочного перевода (ДСП) УЗ);</w:t>
      </w:r>
    </w:p>
    <w:p w:rsidR="001C10DE" w:rsidRPr="00881E9C" w:rsidRDefault="001C10DE" w:rsidP="001C10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10DE" w:rsidRPr="00881E9C" w:rsidRDefault="00E01961" w:rsidP="001C10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1E9C">
        <w:rPr>
          <w:rFonts w:ascii="Times New Roman" w:hAnsi="Times New Roman" w:cs="Times New Roman"/>
          <w:b/>
          <w:sz w:val="24"/>
          <w:szCs w:val="24"/>
        </w:rPr>
        <w:t>Вывод:</w:t>
      </w:r>
      <w:r w:rsidR="001C10DE" w:rsidRPr="00881E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3E05" w:rsidRPr="00881E9C" w:rsidRDefault="00B33E05" w:rsidP="00074547">
      <w:pPr>
        <w:rPr>
          <w:rFonts w:ascii="Times New Roman" w:hAnsi="Times New Roman" w:cs="Times New Roman"/>
          <w:b/>
          <w:sz w:val="24"/>
          <w:szCs w:val="24"/>
        </w:rPr>
      </w:pPr>
    </w:p>
    <w:p w:rsidR="00B33E05" w:rsidRPr="00881E9C" w:rsidRDefault="00B33E05" w:rsidP="00074547">
      <w:pPr>
        <w:rPr>
          <w:rFonts w:ascii="Times New Roman" w:hAnsi="Times New Roman" w:cs="Times New Roman"/>
          <w:b/>
          <w:sz w:val="24"/>
          <w:szCs w:val="24"/>
        </w:rPr>
      </w:pPr>
    </w:p>
    <w:p w:rsidR="00B33E05" w:rsidRPr="00881E9C" w:rsidRDefault="00B33E05" w:rsidP="00074547">
      <w:pPr>
        <w:rPr>
          <w:rFonts w:ascii="Times New Roman" w:hAnsi="Times New Roman" w:cs="Times New Roman"/>
          <w:b/>
          <w:sz w:val="24"/>
          <w:szCs w:val="24"/>
        </w:rPr>
      </w:pPr>
    </w:p>
    <w:p w:rsidR="00B33E05" w:rsidRPr="00881E9C" w:rsidRDefault="00B33E05" w:rsidP="00074547">
      <w:pPr>
        <w:rPr>
          <w:rFonts w:ascii="Times New Roman" w:hAnsi="Times New Roman" w:cs="Times New Roman"/>
          <w:b/>
          <w:sz w:val="24"/>
          <w:szCs w:val="24"/>
        </w:rPr>
      </w:pPr>
    </w:p>
    <w:p w:rsidR="00B33E05" w:rsidRPr="00881E9C" w:rsidRDefault="00B33E05" w:rsidP="00074547">
      <w:pPr>
        <w:rPr>
          <w:rFonts w:ascii="Times New Roman" w:hAnsi="Times New Roman" w:cs="Times New Roman"/>
          <w:b/>
          <w:sz w:val="24"/>
          <w:szCs w:val="24"/>
        </w:rPr>
      </w:pPr>
    </w:p>
    <w:p w:rsidR="00B33E05" w:rsidRPr="00881E9C" w:rsidRDefault="00B33E05" w:rsidP="00074547">
      <w:pPr>
        <w:rPr>
          <w:rFonts w:ascii="Times New Roman" w:hAnsi="Times New Roman" w:cs="Times New Roman"/>
          <w:b/>
          <w:sz w:val="24"/>
          <w:szCs w:val="24"/>
        </w:rPr>
      </w:pPr>
    </w:p>
    <w:p w:rsidR="00B33E05" w:rsidRPr="00881E9C" w:rsidRDefault="00B33E05" w:rsidP="00074547">
      <w:pPr>
        <w:rPr>
          <w:rFonts w:ascii="Times New Roman" w:hAnsi="Times New Roman" w:cs="Times New Roman"/>
          <w:b/>
          <w:sz w:val="24"/>
          <w:szCs w:val="24"/>
        </w:rPr>
      </w:pPr>
    </w:p>
    <w:p w:rsidR="00B33E05" w:rsidRPr="00881E9C" w:rsidRDefault="00B33E05" w:rsidP="00074547">
      <w:pPr>
        <w:rPr>
          <w:rFonts w:ascii="Times New Roman" w:hAnsi="Times New Roman" w:cs="Times New Roman"/>
          <w:b/>
          <w:sz w:val="24"/>
          <w:szCs w:val="24"/>
        </w:rPr>
      </w:pPr>
    </w:p>
    <w:p w:rsidR="002D08CA" w:rsidRPr="00881E9C" w:rsidRDefault="002D08CA" w:rsidP="00074547">
      <w:pPr>
        <w:rPr>
          <w:rFonts w:ascii="Times New Roman" w:hAnsi="Times New Roman" w:cs="Times New Roman"/>
          <w:b/>
          <w:sz w:val="24"/>
          <w:szCs w:val="24"/>
        </w:rPr>
      </w:pPr>
    </w:p>
    <w:p w:rsidR="002D08CA" w:rsidRDefault="002D08CA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2D08CA" w:rsidRDefault="002D08CA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2D08CA" w:rsidRDefault="002D08CA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2D08CA" w:rsidRDefault="002D08CA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2D08CA" w:rsidRDefault="002D08CA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2D08CA" w:rsidRDefault="002D08CA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2D08CA" w:rsidRDefault="002D08CA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2D08CA" w:rsidRDefault="002D08CA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2D08CA" w:rsidRDefault="002D08CA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2D08CA" w:rsidRDefault="002D08CA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2D08CA" w:rsidRDefault="002D08CA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2D08CA" w:rsidRDefault="002D08CA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2D08CA" w:rsidRDefault="002D08CA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2D08CA" w:rsidRDefault="002D08CA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2D08CA" w:rsidRDefault="002D08CA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2D08CA" w:rsidRDefault="002D08CA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2D08CA" w:rsidRDefault="002D08CA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2D08CA" w:rsidRDefault="002D08CA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2D08CA" w:rsidRDefault="002D08CA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2D08CA" w:rsidRDefault="002D08CA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B33E05" w:rsidRDefault="00B33E05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C74B7B" w:rsidRDefault="00C74B7B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C74B7B" w:rsidRDefault="00C74B7B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C74B7B" w:rsidRDefault="00C74B7B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C74B7B" w:rsidRDefault="00C74B7B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C74B7B" w:rsidRDefault="00C74B7B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C74B7B" w:rsidRDefault="00C74B7B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C74B7B" w:rsidRDefault="00C74B7B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C74B7B" w:rsidRDefault="00C74B7B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C74B7B" w:rsidRDefault="00C74B7B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C74B7B" w:rsidRDefault="00C74B7B" w:rsidP="00074547">
      <w:pPr>
        <w:rPr>
          <w:rFonts w:ascii="Times New Roman" w:hAnsi="Times New Roman" w:cs="Times New Roman"/>
          <w:b/>
          <w:sz w:val="28"/>
          <w:szCs w:val="28"/>
        </w:rPr>
      </w:pPr>
    </w:p>
    <w:p w:rsidR="002E34ED" w:rsidRDefault="002E34ED"/>
    <w:sectPr w:rsidR="002E34ED" w:rsidSect="00F21F7E">
      <w:pgSz w:w="11906" w:h="16838"/>
      <w:pgMar w:top="851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C3F9E"/>
    <w:multiLevelType w:val="multilevel"/>
    <w:tmpl w:val="8C9CE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7422E4"/>
    <w:multiLevelType w:val="multilevel"/>
    <w:tmpl w:val="9D3C9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8A1041"/>
    <w:multiLevelType w:val="hybridMultilevel"/>
    <w:tmpl w:val="E0A013E0"/>
    <w:lvl w:ilvl="0" w:tplc="3E4C6B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34ED"/>
    <w:rsid w:val="000014FD"/>
    <w:rsid w:val="00074547"/>
    <w:rsid w:val="00084684"/>
    <w:rsid w:val="00096517"/>
    <w:rsid w:val="000A7A0B"/>
    <w:rsid w:val="000E11B1"/>
    <w:rsid w:val="00125747"/>
    <w:rsid w:val="00134A31"/>
    <w:rsid w:val="00141F8A"/>
    <w:rsid w:val="00144971"/>
    <w:rsid w:val="001C10DE"/>
    <w:rsid w:val="001D3207"/>
    <w:rsid w:val="001F3F25"/>
    <w:rsid w:val="00206036"/>
    <w:rsid w:val="0022795C"/>
    <w:rsid w:val="00240D1A"/>
    <w:rsid w:val="00246BCD"/>
    <w:rsid w:val="002533E0"/>
    <w:rsid w:val="00264CA7"/>
    <w:rsid w:val="00280549"/>
    <w:rsid w:val="002841FF"/>
    <w:rsid w:val="002A6F36"/>
    <w:rsid w:val="002C4D84"/>
    <w:rsid w:val="002D08CA"/>
    <w:rsid w:val="002E0411"/>
    <w:rsid w:val="002E34ED"/>
    <w:rsid w:val="002F36D7"/>
    <w:rsid w:val="003200FB"/>
    <w:rsid w:val="00335ED7"/>
    <w:rsid w:val="00390DAB"/>
    <w:rsid w:val="003C55D4"/>
    <w:rsid w:val="003D16B3"/>
    <w:rsid w:val="004004B9"/>
    <w:rsid w:val="004270B2"/>
    <w:rsid w:val="0046325C"/>
    <w:rsid w:val="004872FF"/>
    <w:rsid w:val="004C46F8"/>
    <w:rsid w:val="004D309F"/>
    <w:rsid w:val="004D5F0A"/>
    <w:rsid w:val="004F2E18"/>
    <w:rsid w:val="00500959"/>
    <w:rsid w:val="00516787"/>
    <w:rsid w:val="00524B7F"/>
    <w:rsid w:val="0053390C"/>
    <w:rsid w:val="005572A6"/>
    <w:rsid w:val="005A3F81"/>
    <w:rsid w:val="005F0173"/>
    <w:rsid w:val="00622CC9"/>
    <w:rsid w:val="00623C80"/>
    <w:rsid w:val="00642BEC"/>
    <w:rsid w:val="00657A47"/>
    <w:rsid w:val="0066129D"/>
    <w:rsid w:val="00661E20"/>
    <w:rsid w:val="00670AD8"/>
    <w:rsid w:val="00686015"/>
    <w:rsid w:val="006925BA"/>
    <w:rsid w:val="006B1C2C"/>
    <w:rsid w:val="006B46BE"/>
    <w:rsid w:val="006B77F8"/>
    <w:rsid w:val="006D1477"/>
    <w:rsid w:val="006D6E39"/>
    <w:rsid w:val="0071438B"/>
    <w:rsid w:val="007278C3"/>
    <w:rsid w:val="00746B7D"/>
    <w:rsid w:val="00780DE8"/>
    <w:rsid w:val="007A3A86"/>
    <w:rsid w:val="008104FF"/>
    <w:rsid w:val="008204C6"/>
    <w:rsid w:val="00875D4D"/>
    <w:rsid w:val="00881E9C"/>
    <w:rsid w:val="00885238"/>
    <w:rsid w:val="008B02F6"/>
    <w:rsid w:val="008C64CF"/>
    <w:rsid w:val="009040E4"/>
    <w:rsid w:val="009043D3"/>
    <w:rsid w:val="00914079"/>
    <w:rsid w:val="009263AD"/>
    <w:rsid w:val="00930DFA"/>
    <w:rsid w:val="00960634"/>
    <w:rsid w:val="0098103A"/>
    <w:rsid w:val="00A4058C"/>
    <w:rsid w:val="00A543E3"/>
    <w:rsid w:val="00A545E4"/>
    <w:rsid w:val="00A92476"/>
    <w:rsid w:val="00AA0E04"/>
    <w:rsid w:val="00AD15A8"/>
    <w:rsid w:val="00B008FE"/>
    <w:rsid w:val="00B06BD7"/>
    <w:rsid w:val="00B10FFF"/>
    <w:rsid w:val="00B16059"/>
    <w:rsid w:val="00B33E05"/>
    <w:rsid w:val="00B76103"/>
    <w:rsid w:val="00BF6D0A"/>
    <w:rsid w:val="00C20BFF"/>
    <w:rsid w:val="00C46103"/>
    <w:rsid w:val="00C51806"/>
    <w:rsid w:val="00C54A73"/>
    <w:rsid w:val="00C65CEE"/>
    <w:rsid w:val="00C74B7B"/>
    <w:rsid w:val="00C94A02"/>
    <w:rsid w:val="00CC6F21"/>
    <w:rsid w:val="00CD3234"/>
    <w:rsid w:val="00CE2B83"/>
    <w:rsid w:val="00CE520F"/>
    <w:rsid w:val="00CF1274"/>
    <w:rsid w:val="00D27686"/>
    <w:rsid w:val="00D65A56"/>
    <w:rsid w:val="00DA2956"/>
    <w:rsid w:val="00DC4DA1"/>
    <w:rsid w:val="00DF2A99"/>
    <w:rsid w:val="00E01961"/>
    <w:rsid w:val="00E16E05"/>
    <w:rsid w:val="00E4436C"/>
    <w:rsid w:val="00E518C1"/>
    <w:rsid w:val="00E617FD"/>
    <w:rsid w:val="00E8224C"/>
    <w:rsid w:val="00E85FF5"/>
    <w:rsid w:val="00E92EC0"/>
    <w:rsid w:val="00ED0B42"/>
    <w:rsid w:val="00F053EE"/>
    <w:rsid w:val="00F113D3"/>
    <w:rsid w:val="00F21F7E"/>
    <w:rsid w:val="00F305D8"/>
    <w:rsid w:val="00F44761"/>
    <w:rsid w:val="00F52FBC"/>
    <w:rsid w:val="00F7754B"/>
    <w:rsid w:val="00F7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A56"/>
  </w:style>
  <w:style w:type="paragraph" w:styleId="1">
    <w:name w:val="heading 1"/>
    <w:basedOn w:val="a"/>
    <w:link w:val="10"/>
    <w:uiPriority w:val="9"/>
    <w:qFormat/>
    <w:rsid w:val="00881E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81E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63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7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754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C10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a"/>
    <w:basedOn w:val="a0"/>
    <w:rsid w:val="0098103A"/>
  </w:style>
  <w:style w:type="character" w:styleId="a8">
    <w:name w:val="Hyperlink"/>
    <w:basedOn w:val="a0"/>
    <w:uiPriority w:val="99"/>
    <w:semiHidden/>
    <w:unhideWhenUsed/>
    <w:rsid w:val="0098103A"/>
    <w:rPr>
      <w:strike w:val="0"/>
      <w:dstrike w:val="0"/>
      <w:color w:val="002BB8"/>
      <w:u w:val="none"/>
      <w:effect w:val="none"/>
    </w:rPr>
  </w:style>
  <w:style w:type="paragraph" w:styleId="a9">
    <w:name w:val="Normal (Web)"/>
    <w:basedOn w:val="a"/>
    <w:uiPriority w:val="99"/>
    <w:semiHidden/>
    <w:unhideWhenUsed/>
    <w:rsid w:val="0098103A"/>
    <w:pPr>
      <w:spacing w:before="96" w:after="120" w:line="36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1E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1E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Emphasis"/>
    <w:basedOn w:val="a0"/>
    <w:uiPriority w:val="20"/>
    <w:qFormat/>
    <w:rsid w:val="00881E9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4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0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42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6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65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33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95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033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1369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817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3814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2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64087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20849">
                  <w:marLeft w:val="-2928"/>
                  <w:marRight w:val="0"/>
                  <w:marTop w:val="0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09697">
                      <w:marLeft w:val="2928"/>
                      <w:marRight w:val="0"/>
                      <w:marTop w:val="288"/>
                      <w:marBottom w:val="0"/>
                      <w:divBdr>
                        <w:top w:val="single" w:sz="4" w:space="0" w:color="AAAAAA"/>
                        <w:left w:val="single" w:sz="4" w:space="0" w:color="AAAAAA"/>
                        <w:bottom w:val="single" w:sz="4" w:space="0" w:color="AAAAAA"/>
                        <w:right w:val="none" w:sz="0" w:space="0" w:color="auto"/>
                      </w:divBdr>
                      <w:divsChild>
                        <w:div w:id="105168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iki.nashtransport.ru/wiki/%D0%91%D0%BE%D0%BA%D0%BE%D0%B2%D0%BE%D0%B9_%D0%BF%D1%83%D1%82%D1%8C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wiki.nashtransport.ru/wiki/%D0%96%D0%B5%D0%BB%D0%B5%D0%B7%D0%BD%D0%BE%D0%B4%D0%BE%D1%80%D0%BE%D0%B6%D0%BD%D1%8B%D0%B9_%D1%81%D0%B2%D0%B5%D1%82%D0%BE%D1%84%D0%BE%D1%8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iki.nashtransport.ru/wiki/%D0%9F%D0%B0%D1%81%D1%81%D0%B0%D0%B6%D0%B8%D1%80%D1%81%D0%BA%D0%B8%D0%B9_%D0%BF%D0%BE%D0%B5%D0%B7%D0%B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iki.nashtransport.ru/index.php?title=%D0%93%D1%80%D1%83%D0%B7%D0%BE%D0%B2%D0%BE%D0%B9_%D0%BF%D0%BE%D0%B5%D0%B7%D0%B4&amp;action=edit&amp;redlink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iki.nashtransport.ru/wiki/%D0%96%D0%B5%D0%BB%D0%B5%D0%B7%D0%BD%D0%BE%D0%B4%D0%BE%D1%80%D0%BE%D0%B6%D0%BD%D1%8B%D0%B9_%D0%BF%D1%83%D1%82%D1%8C" TargetMode="External"/><Relationship Id="rId14" Type="http://schemas.openxmlformats.org/officeDocument/2006/relationships/hyperlink" Target="http://wiki.nashtransport.ru/wiki/%D0%A1%D1%82%D1%80%D0%B5%D0%BB%D0%BE%D1%87%D0%BD%D1%8B%D0%B9_%D1%8D%D0%BB%D0%B5%D0%BA%D1%82%D1%80%D0%BE%D0%BF%D1%80%D0%B8%D0%B2%D0%BE%D0%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C9238-E7AA-4538-A4D7-4653D1341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4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Shepelevun</dc:creator>
  <cp:keywords/>
  <dc:description/>
  <cp:lastModifiedBy>mps</cp:lastModifiedBy>
  <cp:revision>79</cp:revision>
  <cp:lastPrinted>2014-02-01T04:13:00Z</cp:lastPrinted>
  <dcterms:created xsi:type="dcterms:W3CDTF">2014-02-01T03:40:00Z</dcterms:created>
  <dcterms:modified xsi:type="dcterms:W3CDTF">2026-09-11T09:07:00Z</dcterms:modified>
</cp:coreProperties>
</file>