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2FF" w:rsidRDefault="008502FF" w:rsidP="008502FF">
      <w:pPr>
        <w:jc w:val="center"/>
        <w:rPr>
          <w:b/>
          <w:i/>
          <w:sz w:val="32"/>
          <w:szCs w:val="32"/>
        </w:rPr>
      </w:pPr>
      <w:r w:rsidRPr="008502FF">
        <w:rPr>
          <w:rFonts w:ascii="Times New Roman" w:hAnsi="Times New Roman" w:cs="Times New Roman"/>
          <w:b/>
          <w:i/>
          <w:sz w:val="32"/>
          <w:szCs w:val="32"/>
        </w:rPr>
        <w:t>Габариты на железнодорожном транспорте и их назначение</w:t>
      </w:r>
    </w:p>
    <w:p w:rsidR="008502FF" w:rsidRPr="00363ED5" w:rsidRDefault="00B805F6" w:rsidP="008502FF">
      <w:pPr>
        <w:pStyle w:val="a3"/>
        <w:numPr>
          <w:ilvl w:val="0"/>
          <w:numId w:val="1"/>
        </w:numPr>
        <w:shd w:val="clear" w:color="auto" w:fill="FFFFFF"/>
        <w:spacing w:before="63" w:after="0" w:line="240" w:lineRule="auto"/>
        <w:rPr>
          <w:rFonts w:ascii="Tahoma" w:eastAsia="Times New Roman" w:hAnsi="Tahoma" w:cs="Tahoma"/>
          <w:color w:val="272727"/>
          <w:sz w:val="24"/>
          <w:szCs w:val="24"/>
          <w:lang w:eastAsia="ru-RU"/>
        </w:rPr>
      </w:pPr>
      <w:hyperlink r:id="rId5" w:history="1">
        <w:r w:rsidR="008502FF" w:rsidRPr="00363ED5">
          <w:rPr>
            <w:rFonts w:ascii="Tahoma" w:eastAsia="Times New Roman" w:hAnsi="Tahoma" w:cs="Tahoma"/>
            <w:bCs/>
            <w:color w:val="272727"/>
            <w:sz w:val="24"/>
            <w:szCs w:val="24"/>
            <w:lang w:eastAsia="ru-RU"/>
          </w:rPr>
          <w:t>Виды габаритов и их назначение</w:t>
        </w:r>
      </w:hyperlink>
    </w:p>
    <w:p w:rsidR="00363ED5" w:rsidRPr="00363ED5" w:rsidRDefault="00363ED5" w:rsidP="008502FF">
      <w:pPr>
        <w:pStyle w:val="a3"/>
        <w:numPr>
          <w:ilvl w:val="0"/>
          <w:numId w:val="1"/>
        </w:numPr>
        <w:shd w:val="clear" w:color="auto" w:fill="FFFFFF"/>
        <w:spacing w:before="63" w:after="0" w:line="240" w:lineRule="auto"/>
        <w:rPr>
          <w:rFonts w:ascii="Tahoma" w:eastAsia="Times New Roman" w:hAnsi="Tahoma" w:cs="Tahoma"/>
          <w:color w:val="272727"/>
          <w:sz w:val="24"/>
          <w:szCs w:val="24"/>
          <w:lang w:eastAsia="ru-RU"/>
        </w:rPr>
      </w:pPr>
      <w:r>
        <w:rPr>
          <w:rFonts w:ascii="Tahoma" w:hAnsi="Tahoma" w:cs="Tahoma"/>
          <w:bCs/>
          <w:color w:val="000000"/>
          <w:sz w:val="24"/>
          <w:szCs w:val="24"/>
        </w:rPr>
        <w:t xml:space="preserve">Организация функционирования сооружений и устройств железнодорожного </w:t>
      </w:r>
      <w:r w:rsidRPr="00363ED5">
        <w:rPr>
          <w:rFonts w:ascii="Tahoma" w:hAnsi="Tahoma" w:cs="Tahoma"/>
          <w:bCs/>
          <w:color w:val="000000"/>
          <w:sz w:val="24"/>
          <w:szCs w:val="24"/>
        </w:rPr>
        <w:t>транспорта</w:t>
      </w:r>
      <w:r>
        <w:rPr>
          <w:rFonts w:ascii="Tahoma" w:hAnsi="Tahoma" w:cs="Tahoma"/>
          <w:bCs/>
          <w:color w:val="000000"/>
          <w:sz w:val="24"/>
          <w:szCs w:val="24"/>
        </w:rPr>
        <w:t>.</w:t>
      </w:r>
    </w:p>
    <w:p w:rsidR="00363ED5" w:rsidRPr="00363ED5" w:rsidRDefault="00363ED5" w:rsidP="00363ED5">
      <w:pPr>
        <w:pStyle w:val="a3"/>
        <w:shd w:val="clear" w:color="auto" w:fill="FFFFFF"/>
        <w:spacing w:before="63" w:after="0" w:line="240" w:lineRule="auto"/>
        <w:jc w:val="center"/>
        <w:rPr>
          <w:rFonts w:ascii="Tahoma" w:eastAsia="Times New Roman" w:hAnsi="Tahoma" w:cs="Tahoma"/>
          <w:color w:val="272727"/>
          <w:sz w:val="24"/>
          <w:szCs w:val="24"/>
          <w:lang w:eastAsia="ru-RU"/>
        </w:rPr>
      </w:pPr>
      <w:r>
        <w:rPr>
          <w:rFonts w:ascii="Tahoma" w:hAnsi="Tahoma" w:cs="Tahoma"/>
          <w:bCs/>
          <w:color w:val="000000"/>
          <w:sz w:val="24"/>
          <w:szCs w:val="24"/>
        </w:rPr>
        <w:t>1</w:t>
      </w:r>
    </w:p>
    <w:p w:rsidR="008502FF" w:rsidRPr="00026435" w:rsidRDefault="008502FF" w:rsidP="00026435">
      <w:pPr>
        <w:shd w:val="clear" w:color="auto" w:fill="FFFFFF"/>
        <w:spacing w:before="100" w:beforeAutospacing="1" w:after="100" w:afterAutospacing="1" w:line="240" w:lineRule="auto"/>
        <w:rPr>
          <w:rFonts w:ascii="Tahoma" w:eastAsia="Times New Roman" w:hAnsi="Tahoma" w:cs="Tahoma"/>
          <w:color w:val="272727"/>
          <w:sz w:val="24"/>
          <w:szCs w:val="24"/>
          <w:lang w:eastAsia="ru-RU"/>
        </w:rPr>
      </w:pPr>
      <w:proofErr w:type="gramStart"/>
      <w:r w:rsidRPr="00026435">
        <w:rPr>
          <w:rFonts w:ascii="Tahoma" w:eastAsia="Times New Roman" w:hAnsi="Tahoma" w:cs="Tahoma"/>
          <w:color w:val="272727"/>
          <w:sz w:val="24"/>
          <w:szCs w:val="24"/>
          <w:lang w:eastAsia="ru-RU"/>
        </w:rPr>
        <w:t>Чтобы обеспечить безопасность движения поездов и людей при выполнении ими работ на перегонах и станциях, предельное поперечное очертание подвижного состава и грузов на платформах и в полувагонах должно быть строго определенным, а все строения, сооружения и устройства должны находиться не ближе, не ниже и не выше, чем установлено нормированными очертаниями – </w:t>
      </w:r>
      <w:r w:rsidRPr="00026435">
        <w:rPr>
          <w:rFonts w:ascii="Tahoma" w:eastAsia="Times New Roman" w:hAnsi="Tahoma" w:cs="Tahoma"/>
          <w:b/>
          <w:bCs/>
          <w:color w:val="272727"/>
          <w:sz w:val="24"/>
          <w:szCs w:val="24"/>
          <w:lang w:eastAsia="ru-RU"/>
        </w:rPr>
        <w:t>габаритами</w:t>
      </w:r>
      <w:r w:rsidRPr="00026435">
        <w:rPr>
          <w:rFonts w:ascii="Tahoma" w:eastAsia="Times New Roman" w:hAnsi="Tahoma" w:cs="Tahoma"/>
          <w:color w:val="272727"/>
          <w:sz w:val="24"/>
          <w:szCs w:val="24"/>
          <w:lang w:eastAsia="ru-RU"/>
        </w:rPr>
        <w:t>.</w:t>
      </w:r>
      <w:proofErr w:type="gramEnd"/>
      <w:r w:rsidRPr="00026435">
        <w:rPr>
          <w:rFonts w:ascii="Tahoma" w:eastAsia="Times New Roman" w:hAnsi="Tahoma" w:cs="Tahoma"/>
          <w:color w:val="272727"/>
          <w:sz w:val="24"/>
          <w:szCs w:val="24"/>
          <w:lang w:eastAsia="ru-RU"/>
        </w:rPr>
        <w:t xml:space="preserve"> Работники, непосредственно связанные с приемом грузов к отправлению, формированием поездов, размещением на станциях различных технических устройств, несущие ответственность за обеспечение безопасности движения поездов и маневровой работы, должны иметь представление о габаритных нормах и уметь повседневно ими пользоваться.</w:t>
      </w:r>
    </w:p>
    <w:p w:rsidR="00026435" w:rsidRDefault="008502FF" w:rsidP="008502FF">
      <w:pPr>
        <w:shd w:val="clear" w:color="auto" w:fill="FFFFFF"/>
        <w:spacing w:before="100" w:beforeAutospacing="1" w:after="100" w:afterAutospacing="1" w:line="240" w:lineRule="auto"/>
        <w:ind w:firstLine="250"/>
        <w:jc w:val="both"/>
        <w:rPr>
          <w:rFonts w:ascii="Tahoma" w:eastAsia="Times New Roman" w:hAnsi="Tahoma" w:cs="Tahoma"/>
          <w:color w:val="272727"/>
          <w:sz w:val="24"/>
          <w:szCs w:val="24"/>
          <w:lang w:eastAsia="ru-RU"/>
        </w:rPr>
      </w:pPr>
      <w:r w:rsidRPr="008502FF">
        <w:rPr>
          <w:rFonts w:ascii="Tahoma" w:eastAsia="Times New Roman" w:hAnsi="Tahoma" w:cs="Tahoma"/>
          <w:color w:val="272727"/>
          <w:sz w:val="24"/>
          <w:szCs w:val="24"/>
          <w:lang w:eastAsia="ru-RU"/>
        </w:rPr>
        <w:t>Существуют</w:t>
      </w:r>
      <w:r w:rsidR="00026435">
        <w:rPr>
          <w:rFonts w:ascii="Tahoma" w:eastAsia="Times New Roman" w:hAnsi="Tahoma" w:cs="Tahoma"/>
          <w:color w:val="272727"/>
          <w:sz w:val="24"/>
          <w:szCs w:val="24"/>
          <w:lang w:eastAsia="ru-RU"/>
        </w:rPr>
        <w:t xml:space="preserve"> 3 вида габаритов. Г</w:t>
      </w:r>
      <w:r w:rsidRPr="008502FF">
        <w:rPr>
          <w:rFonts w:ascii="Tahoma" w:eastAsia="Times New Roman" w:hAnsi="Tahoma" w:cs="Tahoma"/>
          <w:color w:val="272727"/>
          <w:sz w:val="24"/>
          <w:szCs w:val="24"/>
          <w:lang w:eastAsia="ru-RU"/>
        </w:rPr>
        <w:t xml:space="preserve">абариты подвижного состава, погрузки и приближения строений. </w:t>
      </w:r>
    </w:p>
    <w:p w:rsidR="008502FF" w:rsidRPr="008502FF" w:rsidRDefault="008502FF" w:rsidP="008502FF">
      <w:pPr>
        <w:shd w:val="clear" w:color="auto" w:fill="FFFFFF"/>
        <w:spacing w:before="100" w:beforeAutospacing="1" w:after="100" w:afterAutospacing="1" w:line="240" w:lineRule="auto"/>
        <w:ind w:firstLine="250"/>
        <w:jc w:val="both"/>
        <w:rPr>
          <w:rFonts w:ascii="Tahoma" w:eastAsia="Times New Roman" w:hAnsi="Tahoma" w:cs="Tahoma"/>
          <w:color w:val="272727"/>
          <w:sz w:val="24"/>
          <w:szCs w:val="24"/>
          <w:lang w:eastAsia="ru-RU"/>
        </w:rPr>
      </w:pPr>
      <w:r w:rsidRPr="00C137DC">
        <w:rPr>
          <w:rFonts w:ascii="Tahoma" w:eastAsia="Times New Roman" w:hAnsi="Tahoma" w:cs="Tahoma"/>
          <w:b/>
          <w:i/>
          <w:color w:val="272727"/>
          <w:sz w:val="24"/>
          <w:szCs w:val="24"/>
          <w:lang w:eastAsia="ru-RU"/>
        </w:rPr>
        <w:t>Предельное поперечное (перпендикулярное оси пути) очертание, в котором, не выходя наружу, должен помещаться установленный на прямом горизонтальном пути подвижной состав в порожнем и груженом состоянии (не только новый, но и с нормируемыми допусками и износом, кроме бокового наклона на рессорах), называется</w:t>
      </w:r>
      <w:r w:rsidRPr="008502FF">
        <w:rPr>
          <w:rFonts w:ascii="Tahoma" w:eastAsia="Times New Roman" w:hAnsi="Tahoma" w:cs="Tahoma"/>
          <w:color w:val="272727"/>
          <w:sz w:val="24"/>
          <w:szCs w:val="24"/>
          <w:lang w:eastAsia="ru-RU"/>
        </w:rPr>
        <w:t> </w:t>
      </w:r>
      <w:r w:rsidRPr="00C137DC">
        <w:rPr>
          <w:rFonts w:ascii="Tahoma" w:eastAsia="Times New Roman" w:hAnsi="Tahoma" w:cs="Tahoma"/>
          <w:b/>
          <w:bCs/>
          <w:color w:val="FF0000"/>
          <w:sz w:val="24"/>
          <w:szCs w:val="24"/>
          <w:lang w:eastAsia="ru-RU"/>
        </w:rPr>
        <w:t>габаритом подвижного состава</w:t>
      </w:r>
      <w:r w:rsidRPr="008502FF">
        <w:rPr>
          <w:rFonts w:ascii="Tahoma" w:eastAsia="Times New Roman" w:hAnsi="Tahoma" w:cs="Tahoma"/>
          <w:color w:val="272727"/>
          <w:sz w:val="24"/>
          <w:szCs w:val="24"/>
          <w:lang w:eastAsia="ru-RU"/>
        </w:rPr>
        <w:t xml:space="preserve">. Габарит 1-Т (рис. 1) относится к подвижному составу, допускаемому к обращению по всем путям общей сети железных дорог РФ и по путям </w:t>
      </w:r>
      <w:proofErr w:type="spellStart"/>
      <w:r w:rsidRPr="008502FF">
        <w:rPr>
          <w:rFonts w:ascii="Tahoma" w:eastAsia="Times New Roman" w:hAnsi="Tahoma" w:cs="Tahoma"/>
          <w:color w:val="272727"/>
          <w:sz w:val="24"/>
          <w:szCs w:val="24"/>
          <w:lang w:eastAsia="ru-RU"/>
        </w:rPr>
        <w:t>необщего</w:t>
      </w:r>
      <w:proofErr w:type="spellEnd"/>
      <w:r w:rsidRPr="008502FF">
        <w:rPr>
          <w:rFonts w:ascii="Tahoma" w:eastAsia="Times New Roman" w:hAnsi="Tahoma" w:cs="Tahoma"/>
          <w:color w:val="272727"/>
          <w:sz w:val="24"/>
          <w:szCs w:val="24"/>
          <w:lang w:eastAsia="ru-RU"/>
        </w:rPr>
        <w:t xml:space="preserve"> пользования от станций примыкания до территорий промышленных предприятий. Подвижной состав, построенный по габариту</w:t>
      </w:r>
      <w:proofErr w:type="gramStart"/>
      <w:r w:rsidRPr="008502FF">
        <w:rPr>
          <w:rFonts w:ascii="Tahoma" w:eastAsia="Times New Roman" w:hAnsi="Tahoma" w:cs="Tahoma"/>
          <w:color w:val="272727"/>
          <w:sz w:val="24"/>
          <w:szCs w:val="24"/>
          <w:lang w:eastAsia="ru-RU"/>
        </w:rPr>
        <w:t xml:space="preserve"> Т</w:t>
      </w:r>
      <w:proofErr w:type="gramEnd"/>
      <w:r w:rsidRPr="008502FF">
        <w:rPr>
          <w:rFonts w:ascii="Tahoma" w:eastAsia="Times New Roman" w:hAnsi="Tahoma" w:cs="Tahoma"/>
          <w:color w:val="272727"/>
          <w:sz w:val="24"/>
          <w:szCs w:val="24"/>
          <w:lang w:eastAsia="ru-RU"/>
        </w:rPr>
        <w:t>, может обращаться только на линиях, где сооружения и устройства, связанные с его пропуском, удовлетворяют требованиям габарита приближения строений С. Особые габариты установлены для подвижного состава, следующего в международном сообщении по железным дорогам РФ [колея 1520 (1524) мм] и зарубежных стран (колея 1435 мм).</w:t>
      </w:r>
    </w:p>
    <w:p w:rsidR="008502FF" w:rsidRPr="008502FF" w:rsidRDefault="008502FF" w:rsidP="008502FF">
      <w:pPr>
        <w:shd w:val="clear" w:color="auto" w:fill="FFFFFF"/>
        <w:spacing w:before="100" w:beforeAutospacing="1" w:after="100" w:afterAutospacing="1" w:line="240" w:lineRule="auto"/>
        <w:ind w:firstLine="250"/>
        <w:jc w:val="center"/>
        <w:rPr>
          <w:rFonts w:ascii="Tahoma" w:eastAsia="Times New Roman" w:hAnsi="Tahoma" w:cs="Tahoma"/>
          <w:color w:val="272727"/>
          <w:sz w:val="24"/>
          <w:szCs w:val="24"/>
          <w:lang w:eastAsia="ru-RU"/>
        </w:rPr>
      </w:pPr>
      <w:r w:rsidRPr="008502FF">
        <w:rPr>
          <w:rFonts w:ascii="Tahoma" w:eastAsia="Times New Roman" w:hAnsi="Tahoma" w:cs="Tahoma"/>
          <w:noProof/>
          <w:color w:val="272727"/>
          <w:sz w:val="24"/>
          <w:szCs w:val="24"/>
          <w:lang w:eastAsia="ru-RU"/>
        </w:rPr>
        <w:drawing>
          <wp:inline distT="0" distB="0" distL="0" distR="0">
            <wp:extent cx="1900555" cy="2059305"/>
            <wp:effectExtent l="19050" t="0" r="4445" b="0"/>
            <wp:docPr id="2" name="Рисунок 2" descr="Габарит 1–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абарит 1–Т"/>
                    <pic:cNvPicPr>
                      <a:picLocks noChangeAspect="1" noChangeArrowheads="1"/>
                    </pic:cNvPicPr>
                  </pic:nvPicPr>
                  <pic:blipFill>
                    <a:blip r:embed="rId6" cstate="print"/>
                    <a:srcRect/>
                    <a:stretch>
                      <a:fillRect/>
                    </a:stretch>
                  </pic:blipFill>
                  <pic:spPr bwMode="auto">
                    <a:xfrm>
                      <a:off x="0" y="0"/>
                      <a:ext cx="1900555" cy="2059305"/>
                    </a:xfrm>
                    <a:prstGeom prst="rect">
                      <a:avLst/>
                    </a:prstGeom>
                    <a:noFill/>
                    <a:ln w="9525">
                      <a:noFill/>
                      <a:miter lim="800000"/>
                      <a:headEnd/>
                      <a:tailEnd/>
                    </a:ln>
                  </pic:spPr>
                </pic:pic>
              </a:graphicData>
            </a:graphic>
          </wp:inline>
        </w:drawing>
      </w:r>
    </w:p>
    <w:p w:rsidR="008502FF" w:rsidRPr="008502FF" w:rsidRDefault="008502FF" w:rsidP="008502FF">
      <w:pPr>
        <w:shd w:val="clear" w:color="auto" w:fill="FFFFFF"/>
        <w:spacing w:before="100" w:beforeAutospacing="1" w:after="100" w:afterAutospacing="1" w:line="240" w:lineRule="auto"/>
        <w:ind w:firstLine="250"/>
        <w:jc w:val="center"/>
        <w:rPr>
          <w:rFonts w:ascii="Tahoma" w:eastAsia="Times New Roman" w:hAnsi="Tahoma" w:cs="Tahoma"/>
          <w:color w:val="272727"/>
          <w:sz w:val="24"/>
          <w:szCs w:val="24"/>
          <w:lang w:eastAsia="ru-RU"/>
        </w:rPr>
      </w:pPr>
      <w:r w:rsidRPr="008502FF">
        <w:rPr>
          <w:rFonts w:ascii="Tahoma" w:eastAsia="Times New Roman" w:hAnsi="Tahoma" w:cs="Tahoma"/>
          <w:color w:val="272727"/>
          <w:sz w:val="24"/>
          <w:szCs w:val="24"/>
          <w:lang w:eastAsia="ru-RU"/>
        </w:rPr>
        <w:t>Рис. 1 – Габарит 1–Т</w:t>
      </w:r>
    </w:p>
    <w:p w:rsidR="008502FF" w:rsidRPr="008502FF" w:rsidRDefault="008502FF" w:rsidP="008502FF">
      <w:pPr>
        <w:shd w:val="clear" w:color="auto" w:fill="FFFFFF"/>
        <w:spacing w:before="100" w:beforeAutospacing="1" w:after="100" w:afterAutospacing="1" w:line="240" w:lineRule="auto"/>
        <w:ind w:firstLine="250"/>
        <w:jc w:val="both"/>
        <w:rPr>
          <w:rFonts w:ascii="Tahoma" w:eastAsia="Times New Roman" w:hAnsi="Tahoma" w:cs="Tahoma"/>
          <w:color w:val="272727"/>
          <w:sz w:val="24"/>
          <w:szCs w:val="24"/>
          <w:lang w:eastAsia="ru-RU"/>
        </w:rPr>
      </w:pPr>
      <w:r w:rsidRPr="008502FF">
        <w:rPr>
          <w:rFonts w:ascii="Tahoma" w:eastAsia="Times New Roman" w:hAnsi="Tahoma" w:cs="Tahoma"/>
          <w:color w:val="272727"/>
          <w:sz w:val="24"/>
          <w:szCs w:val="24"/>
          <w:lang w:eastAsia="ru-RU"/>
        </w:rPr>
        <w:lastRenderedPageBreak/>
        <w:t>Для грузов, находящихся на открытом подвижном составе, установлен </w:t>
      </w:r>
      <w:r w:rsidRPr="00C137DC">
        <w:rPr>
          <w:rFonts w:ascii="Tahoma" w:eastAsia="Times New Roman" w:hAnsi="Tahoma" w:cs="Tahoma"/>
          <w:b/>
          <w:bCs/>
          <w:color w:val="FF0000"/>
          <w:sz w:val="24"/>
          <w:szCs w:val="24"/>
          <w:lang w:eastAsia="ru-RU"/>
        </w:rPr>
        <w:t>габарит погрузки</w:t>
      </w:r>
      <w:r w:rsidRPr="00C137DC">
        <w:rPr>
          <w:rFonts w:ascii="Tahoma" w:eastAsia="Times New Roman" w:hAnsi="Tahoma" w:cs="Tahoma"/>
          <w:color w:val="FF0000"/>
          <w:sz w:val="24"/>
          <w:szCs w:val="24"/>
          <w:lang w:eastAsia="ru-RU"/>
        </w:rPr>
        <w:t> </w:t>
      </w:r>
      <w:r w:rsidRPr="008502FF">
        <w:rPr>
          <w:rFonts w:ascii="Tahoma" w:eastAsia="Times New Roman" w:hAnsi="Tahoma" w:cs="Tahoma"/>
          <w:color w:val="272727"/>
          <w:sz w:val="24"/>
          <w:szCs w:val="24"/>
          <w:lang w:eastAsia="ru-RU"/>
        </w:rPr>
        <w:t xml:space="preserve">(рис. 2) – </w:t>
      </w:r>
      <w:r w:rsidRPr="00C137DC">
        <w:rPr>
          <w:rFonts w:ascii="Tahoma" w:eastAsia="Times New Roman" w:hAnsi="Tahoma" w:cs="Tahoma"/>
          <w:b/>
          <w:i/>
          <w:color w:val="272727"/>
          <w:sz w:val="24"/>
          <w:szCs w:val="24"/>
          <w:lang w:eastAsia="ru-RU"/>
        </w:rPr>
        <w:t>предельное поперечное (перпендикулярное оси пути) очертание, в котором, не выходя наружу, должен помещаться груз (с учетом упаковки и крепления) при нахождении подвижного состава на прямом горизонтальном пути.</w:t>
      </w:r>
      <w:r w:rsidRPr="008502FF">
        <w:rPr>
          <w:rFonts w:ascii="Tahoma" w:eastAsia="Times New Roman" w:hAnsi="Tahoma" w:cs="Tahoma"/>
          <w:color w:val="272727"/>
          <w:sz w:val="24"/>
          <w:szCs w:val="24"/>
          <w:lang w:eastAsia="ru-RU"/>
        </w:rPr>
        <w:t xml:space="preserve"> Этот габарит близок к габариту подвижного состава 1-Т, но ширина его на 150 мм меньше (3250 мм вместо 3400 мм). Грузы, которые не могут быть размещены на открытом подвижном составе в пределах габарита погрузки, перевозят порядком, установленным ОАО РЖД. Для проверки правильности размещения грузов в пределах этого габарита в местах массовой погрузки (на подъездных путях, в морских и речных портах, на станциях перегрузки) устанавливают габаритные ворота, через которые должен свободно проходить загруженный открытый подвижной состав.</w:t>
      </w:r>
    </w:p>
    <w:p w:rsidR="008502FF" w:rsidRPr="008502FF" w:rsidRDefault="008502FF" w:rsidP="008502FF">
      <w:pPr>
        <w:ind w:left="4820" w:hanging="1985"/>
        <w:rPr>
          <w:sz w:val="32"/>
          <w:szCs w:val="32"/>
        </w:rPr>
      </w:pPr>
      <w:r w:rsidRPr="008502FF">
        <w:rPr>
          <w:noProof/>
          <w:sz w:val="32"/>
          <w:szCs w:val="32"/>
          <w:lang w:eastAsia="ru-RU"/>
        </w:rPr>
        <w:drawing>
          <wp:inline distT="0" distB="0" distL="0" distR="0">
            <wp:extent cx="1900555" cy="2560320"/>
            <wp:effectExtent l="19050" t="0" r="4445" b="0"/>
            <wp:docPr id="3" name="Рисунок 3" descr="Предельное очертание погрузки на открытом подвижном соста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едельное очертание погрузки на открытом подвижном составе"/>
                    <pic:cNvPicPr>
                      <a:picLocks noChangeAspect="1" noChangeArrowheads="1"/>
                    </pic:cNvPicPr>
                  </pic:nvPicPr>
                  <pic:blipFill>
                    <a:blip r:embed="rId7" cstate="print"/>
                    <a:srcRect/>
                    <a:stretch>
                      <a:fillRect/>
                    </a:stretch>
                  </pic:blipFill>
                  <pic:spPr bwMode="auto">
                    <a:xfrm>
                      <a:off x="0" y="0"/>
                      <a:ext cx="1900555" cy="2560320"/>
                    </a:xfrm>
                    <a:prstGeom prst="rect">
                      <a:avLst/>
                    </a:prstGeom>
                    <a:noFill/>
                    <a:ln w="9525">
                      <a:noFill/>
                      <a:miter lim="800000"/>
                      <a:headEnd/>
                      <a:tailEnd/>
                    </a:ln>
                  </pic:spPr>
                </pic:pic>
              </a:graphicData>
            </a:graphic>
          </wp:inline>
        </w:drawing>
      </w:r>
    </w:p>
    <w:p w:rsidR="00026435" w:rsidRDefault="00026435" w:rsidP="00026435">
      <w:pPr>
        <w:shd w:val="clear" w:color="auto" w:fill="FFFFFF"/>
        <w:spacing w:before="100" w:beforeAutospacing="1" w:after="100" w:afterAutospacing="1" w:line="240" w:lineRule="auto"/>
        <w:ind w:firstLine="250"/>
        <w:jc w:val="center"/>
        <w:rPr>
          <w:rFonts w:ascii="Tahoma" w:eastAsia="Times New Roman" w:hAnsi="Tahoma" w:cs="Tahoma"/>
          <w:color w:val="272727"/>
          <w:sz w:val="24"/>
          <w:szCs w:val="24"/>
          <w:lang w:eastAsia="ru-RU"/>
        </w:rPr>
      </w:pPr>
      <w:r w:rsidRPr="00026435">
        <w:rPr>
          <w:rFonts w:ascii="Tahoma" w:eastAsia="Times New Roman" w:hAnsi="Tahoma" w:cs="Tahoma"/>
          <w:color w:val="272727"/>
          <w:sz w:val="24"/>
          <w:szCs w:val="24"/>
          <w:lang w:eastAsia="ru-RU"/>
        </w:rPr>
        <w:t>Рис. 2 – Предельное очертание погрузки на открытом подвижном составе</w:t>
      </w:r>
    </w:p>
    <w:p w:rsidR="00026435" w:rsidRPr="00026435" w:rsidRDefault="00026435" w:rsidP="00026435">
      <w:pPr>
        <w:shd w:val="clear" w:color="auto" w:fill="FFFFFF"/>
        <w:spacing w:before="100" w:beforeAutospacing="1" w:after="100" w:afterAutospacing="1" w:line="240" w:lineRule="auto"/>
        <w:ind w:firstLine="250"/>
        <w:rPr>
          <w:rFonts w:ascii="Tahoma" w:eastAsia="Times New Roman" w:hAnsi="Tahoma" w:cs="Tahoma"/>
          <w:color w:val="272727"/>
          <w:sz w:val="24"/>
          <w:szCs w:val="24"/>
          <w:lang w:eastAsia="ru-RU"/>
        </w:rPr>
      </w:pPr>
      <w:r w:rsidRPr="00C137DC">
        <w:rPr>
          <w:rFonts w:ascii="Tahoma" w:eastAsia="Times New Roman" w:hAnsi="Tahoma" w:cs="Tahoma"/>
          <w:b/>
          <w:i/>
          <w:color w:val="272727"/>
          <w:sz w:val="24"/>
          <w:szCs w:val="24"/>
          <w:lang w:eastAsia="ru-RU"/>
        </w:rPr>
        <w:t xml:space="preserve">Предельное поперечное (перпендикулярное оси пути) очертание, внутрь которого, помимо подвижного состава, не должны заходить никакие части сооружений и устройств, </w:t>
      </w:r>
      <w:r w:rsidRPr="00C137DC">
        <w:rPr>
          <w:rFonts w:ascii="Tahoma" w:eastAsia="Times New Roman" w:hAnsi="Tahoma" w:cs="Tahoma"/>
          <w:b/>
          <w:color w:val="FF0000"/>
          <w:sz w:val="24"/>
          <w:szCs w:val="24"/>
          <w:lang w:eastAsia="ru-RU"/>
        </w:rPr>
        <w:t>называется </w:t>
      </w:r>
      <w:r w:rsidRPr="00C137DC">
        <w:rPr>
          <w:rFonts w:ascii="Tahoma" w:eastAsia="Times New Roman" w:hAnsi="Tahoma" w:cs="Tahoma"/>
          <w:b/>
          <w:bCs/>
          <w:color w:val="FF0000"/>
          <w:sz w:val="24"/>
          <w:szCs w:val="24"/>
          <w:lang w:eastAsia="ru-RU"/>
        </w:rPr>
        <w:t>габаритом приближения строений</w:t>
      </w:r>
      <w:r w:rsidRPr="00C137DC">
        <w:rPr>
          <w:rFonts w:ascii="Tahoma" w:eastAsia="Times New Roman" w:hAnsi="Tahoma" w:cs="Tahoma"/>
          <w:b/>
          <w:color w:val="FF0000"/>
          <w:sz w:val="24"/>
          <w:szCs w:val="24"/>
          <w:lang w:eastAsia="ru-RU"/>
        </w:rPr>
        <w:t>.</w:t>
      </w:r>
      <w:r w:rsidRPr="00C137DC">
        <w:rPr>
          <w:rFonts w:ascii="Tahoma" w:eastAsia="Times New Roman" w:hAnsi="Tahoma" w:cs="Tahoma"/>
          <w:b/>
          <w:i/>
          <w:color w:val="272727"/>
          <w:sz w:val="24"/>
          <w:szCs w:val="24"/>
          <w:lang w:eastAsia="ru-RU"/>
        </w:rPr>
        <w:t xml:space="preserve"> </w:t>
      </w:r>
      <w:proofErr w:type="gramStart"/>
      <w:r w:rsidRPr="00C137DC">
        <w:rPr>
          <w:rFonts w:ascii="Tahoma" w:eastAsia="Times New Roman" w:hAnsi="Tahoma" w:cs="Tahoma"/>
          <w:b/>
          <w:i/>
          <w:color w:val="272727"/>
          <w:sz w:val="24"/>
          <w:szCs w:val="24"/>
          <w:lang w:eastAsia="ru-RU"/>
        </w:rPr>
        <w:t>Исключение допускается только для частей, непосредственно взаимодействующих</w:t>
      </w:r>
      <w:r w:rsidRPr="00026435">
        <w:rPr>
          <w:rFonts w:ascii="Tahoma" w:eastAsia="Times New Roman" w:hAnsi="Tahoma" w:cs="Tahoma"/>
          <w:color w:val="272727"/>
          <w:sz w:val="24"/>
          <w:szCs w:val="24"/>
          <w:lang w:eastAsia="ru-RU"/>
        </w:rPr>
        <w:t xml:space="preserve"> с подвижным составом, например вагонных замедлителей в рабочем состоянии, контактных проводов с деталями крепления, хоботов гидравлических колонн (там, где еще работают паровозы) и др. Положение этих устройств во </w:t>
      </w:r>
      <w:proofErr w:type="spellStart"/>
      <w:r w:rsidRPr="00026435">
        <w:rPr>
          <w:rFonts w:ascii="Tahoma" w:eastAsia="Times New Roman" w:hAnsi="Tahoma" w:cs="Tahoma"/>
          <w:color w:val="272727"/>
          <w:sz w:val="24"/>
          <w:szCs w:val="24"/>
          <w:lang w:eastAsia="ru-RU"/>
        </w:rPr>
        <w:t>внутригабаритном</w:t>
      </w:r>
      <w:proofErr w:type="spellEnd"/>
      <w:r w:rsidRPr="00026435">
        <w:rPr>
          <w:rFonts w:ascii="Tahoma" w:eastAsia="Times New Roman" w:hAnsi="Tahoma" w:cs="Tahoma"/>
          <w:color w:val="272727"/>
          <w:sz w:val="24"/>
          <w:szCs w:val="24"/>
          <w:lang w:eastAsia="ru-RU"/>
        </w:rPr>
        <w:t xml:space="preserve"> пространстве должно быть увязано с теми частями подвижного состава, с которыми они взаимодействуют; соприкосновение их с другими элементами подвижного состава не допускается.</w:t>
      </w:r>
      <w:proofErr w:type="gramEnd"/>
      <w:r w:rsidRPr="00026435">
        <w:rPr>
          <w:rFonts w:ascii="Tahoma" w:eastAsia="Times New Roman" w:hAnsi="Tahoma" w:cs="Tahoma"/>
          <w:color w:val="272727"/>
          <w:sz w:val="24"/>
          <w:szCs w:val="24"/>
          <w:lang w:eastAsia="ru-RU"/>
        </w:rPr>
        <w:t xml:space="preserve"> Государственным стандартом установлены габариты приближения строений</w:t>
      </w:r>
      <w:proofErr w:type="gramStart"/>
      <w:r w:rsidRPr="00026435">
        <w:rPr>
          <w:rFonts w:ascii="Tahoma" w:eastAsia="Times New Roman" w:hAnsi="Tahoma" w:cs="Tahoma"/>
          <w:color w:val="272727"/>
          <w:sz w:val="24"/>
          <w:szCs w:val="24"/>
          <w:lang w:eastAsia="ru-RU"/>
        </w:rPr>
        <w:t xml:space="preserve"> С</w:t>
      </w:r>
      <w:proofErr w:type="gramEnd"/>
      <w:r w:rsidRPr="00026435">
        <w:rPr>
          <w:rFonts w:ascii="Tahoma" w:eastAsia="Times New Roman" w:hAnsi="Tahoma" w:cs="Tahoma"/>
          <w:color w:val="272727"/>
          <w:sz w:val="24"/>
          <w:szCs w:val="24"/>
          <w:lang w:eastAsia="ru-RU"/>
        </w:rPr>
        <w:t xml:space="preserve"> и </w:t>
      </w:r>
      <w:proofErr w:type="spellStart"/>
      <w:r w:rsidRPr="00026435">
        <w:rPr>
          <w:rFonts w:ascii="Tahoma" w:eastAsia="Times New Roman" w:hAnsi="Tahoma" w:cs="Tahoma"/>
          <w:color w:val="272727"/>
          <w:sz w:val="24"/>
          <w:szCs w:val="24"/>
          <w:lang w:eastAsia="ru-RU"/>
        </w:rPr>
        <w:t>Сп</w:t>
      </w:r>
      <w:proofErr w:type="spellEnd"/>
      <w:r w:rsidRPr="00026435">
        <w:rPr>
          <w:rFonts w:ascii="Tahoma" w:eastAsia="Times New Roman" w:hAnsi="Tahoma" w:cs="Tahoma"/>
          <w:color w:val="272727"/>
          <w:sz w:val="24"/>
          <w:szCs w:val="24"/>
          <w:lang w:eastAsia="ru-RU"/>
        </w:rPr>
        <w:t>.</w:t>
      </w:r>
    </w:p>
    <w:p w:rsidR="00026435" w:rsidRPr="00026435" w:rsidRDefault="00026435" w:rsidP="00026435">
      <w:pPr>
        <w:shd w:val="clear" w:color="auto" w:fill="FFFFFF"/>
        <w:spacing w:before="100" w:beforeAutospacing="1" w:after="100" w:afterAutospacing="1" w:line="240" w:lineRule="auto"/>
        <w:ind w:firstLine="250"/>
        <w:rPr>
          <w:rFonts w:ascii="Tahoma" w:eastAsia="Times New Roman" w:hAnsi="Tahoma" w:cs="Tahoma"/>
          <w:color w:val="272727"/>
          <w:sz w:val="24"/>
          <w:szCs w:val="24"/>
          <w:lang w:eastAsia="ru-RU"/>
        </w:rPr>
      </w:pPr>
      <w:r w:rsidRPr="00026435">
        <w:rPr>
          <w:rFonts w:ascii="Tahoma" w:eastAsia="Times New Roman" w:hAnsi="Tahoma" w:cs="Tahoma"/>
          <w:color w:val="272727"/>
          <w:sz w:val="24"/>
          <w:szCs w:val="24"/>
          <w:lang w:eastAsia="ru-RU"/>
        </w:rPr>
        <w:t>Габарит</w:t>
      </w:r>
      <w:proofErr w:type="gramStart"/>
      <w:r w:rsidRPr="00026435">
        <w:rPr>
          <w:rFonts w:ascii="Tahoma" w:eastAsia="Times New Roman" w:hAnsi="Tahoma" w:cs="Tahoma"/>
          <w:color w:val="272727"/>
          <w:sz w:val="24"/>
          <w:szCs w:val="24"/>
          <w:lang w:eastAsia="ru-RU"/>
        </w:rPr>
        <w:t xml:space="preserve"> С</w:t>
      </w:r>
      <w:proofErr w:type="gramEnd"/>
      <w:r w:rsidRPr="00026435">
        <w:rPr>
          <w:rFonts w:ascii="Tahoma" w:eastAsia="Times New Roman" w:hAnsi="Tahoma" w:cs="Tahoma"/>
          <w:color w:val="272727"/>
          <w:sz w:val="24"/>
          <w:szCs w:val="24"/>
          <w:lang w:eastAsia="ru-RU"/>
        </w:rPr>
        <w:t xml:space="preserve"> (рис. 3) распространяется на сооружения и устройства общей сети железных дорог, а также путях </w:t>
      </w:r>
      <w:proofErr w:type="spellStart"/>
      <w:r w:rsidRPr="00026435">
        <w:rPr>
          <w:rFonts w:ascii="Tahoma" w:eastAsia="Times New Roman" w:hAnsi="Tahoma" w:cs="Tahoma"/>
          <w:color w:val="272727"/>
          <w:sz w:val="24"/>
          <w:szCs w:val="24"/>
          <w:lang w:eastAsia="ru-RU"/>
        </w:rPr>
        <w:t>необщего</w:t>
      </w:r>
      <w:proofErr w:type="spellEnd"/>
      <w:r w:rsidRPr="00026435">
        <w:rPr>
          <w:rFonts w:ascii="Tahoma" w:eastAsia="Times New Roman" w:hAnsi="Tahoma" w:cs="Tahoma"/>
          <w:color w:val="272727"/>
          <w:sz w:val="24"/>
          <w:szCs w:val="24"/>
          <w:lang w:eastAsia="ru-RU"/>
        </w:rPr>
        <w:t xml:space="preserve"> пользования от станции примыкания до территории промышленных предприятий; габарит </w:t>
      </w:r>
      <w:proofErr w:type="spellStart"/>
      <w:r w:rsidRPr="00026435">
        <w:rPr>
          <w:rFonts w:ascii="Tahoma" w:eastAsia="Times New Roman" w:hAnsi="Tahoma" w:cs="Tahoma"/>
          <w:color w:val="272727"/>
          <w:sz w:val="24"/>
          <w:szCs w:val="24"/>
          <w:lang w:eastAsia="ru-RU"/>
        </w:rPr>
        <w:t>Сп</w:t>
      </w:r>
      <w:proofErr w:type="spellEnd"/>
      <w:r w:rsidRPr="00026435">
        <w:rPr>
          <w:rFonts w:ascii="Tahoma" w:eastAsia="Times New Roman" w:hAnsi="Tahoma" w:cs="Tahoma"/>
          <w:color w:val="272727"/>
          <w:sz w:val="24"/>
          <w:szCs w:val="24"/>
          <w:lang w:eastAsia="ru-RU"/>
        </w:rPr>
        <w:t xml:space="preserve"> – на сооружения и устройства на территориях и между территориями заводов, фабрик, мастерских, депо, речных и морских портов, грузовых дворов, складов и промышленных предприятий.</w:t>
      </w:r>
    </w:p>
    <w:p w:rsidR="00026435" w:rsidRPr="00A025E1" w:rsidRDefault="00026435" w:rsidP="00026435">
      <w:pPr>
        <w:shd w:val="clear" w:color="auto" w:fill="FFFFFF"/>
        <w:spacing w:before="100" w:beforeAutospacing="1" w:after="100" w:afterAutospacing="1" w:line="240" w:lineRule="auto"/>
        <w:ind w:firstLine="250"/>
        <w:jc w:val="center"/>
        <w:rPr>
          <w:rFonts w:ascii="Arial" w:eastAsia="Times New Roman" w:hAnsi="Arial" w:cs="Arial"/>
          <w:color w:val="272727"/>
          <w:sz w:val="16"/>
          <w:szCs w:val="16"/>
          <w:lang w:eastAsia="ru-RU"/>
        </w:rPr>
      </w:pPr>
    </w:p>
    <w:p w:rsidR="008502FF" w:rsidRDefault="00026435" w:rsidP="008502FF">
      <w:pPr>
        <w:tabs>
          <w:tab w:val="left" w:pos="3615"/>
        </w:tabs>
        <w:rPr>
          <w:rFonts w:ascii="Times New Roman CYR" w:hAnsi="Times New Roman CYR" w:cs="Times New Roman CYR"/>
          <w:color w:val="000000"/>
          <w:sz w:val="28"/>
          <w:szCs w:val="28"/>
        </w:rPr>
      </w:pPr>
      <w:r w:rsidRPr="00026435">
        <w:rPr>
          <w:rFonts w:ascii="Times New Roman CYR" w:hAnsi="Times New Roman CYR" w:cs="Times New Roman CYR"/>
          <w:noProof/>
          <w:color w:val="000000"/>
          <w:sz w:val="28"/>
          <w:szCs w:val="28"/>
          <w:lang w:eastAsia="ru-RU"/>
        </w:rPr>
        <w:drawing>
          <wp:inline distT="0" distB="0" distL="0" distR="0">
            <wp:extent cx="5732780" cy="5438775"/>
            <wp:effectExtent l="19050" t="0" r="1270" b="0"/>
            <wp:docPr id="4" name="Рисунок 4" descr="Габариты приближения строений С и подвижного состава 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абариты приближения строений С и подвижного состава Т"/>
                    <pic:cNvPicPr>
                      <a:picLocks noChangeAspect="1" noChangeArrowheads="1"/>
                    </pic:cNvPicPr>
                  </pic:nvPicPr>
                  <pic:blipFill>
                    <a:blip r:embed="rId8" cstate="print"/>
                    <a:srcRect/>
                    <a:stretch>
                      <a:fillRect/>
                    </a:stretch>
                  </pic:blipFill>
                  <pic:spPr bwMode="auto">
                    <a:xfrm>
                      <a:off x="0" y="0"/>
                      <a:ext cx="5732780" cy="5438775"/>
                    </a:xfrm>
                    <a:prstGeom prst="rect">
                      <a:avLst/>
                    </a:prstGeom>
                    <a:noFill/>
                    <a:ln w="9525">
                      <a:noFill/>
                      <a:miter lim="800000"/>
                      <a:headEnd/>
                      <a:tailEnd/>
                    </a:ln>
                  </pic:spPr>
                </pic:pic>
              </a:graphicData>
            </a:graphic>
          </wp:inline>
        </w:drawing>
      </w:r>
    </w:p>
    <w:p w:rsidR="00026435" w:rsidRPr="00026435" w:rsidRDefault="00026435" w:rsidP="00026435">
      <w:pPr>
        <w:shd w:val="clear" w:color="auto" w:fill="FFFFFF"/>
        <w:spacing w:before="100" w:beforeAutospacing="1" w:after="100" w:afterAutospacing="1" w:line="240" w:lineRule="auto"/>
        <w:rPr>
          <w:rFonts w:ascii="Tahoma" w:hAnsi="Tahoma" w:cs="Tahoma"/>
          <w:color w:val="000000"/>
          <w:sz w:val="24"/>
          <w:szCs w:val="24"/>
        </w:rPr>
      </w:pPr>
      <w:r w:rsidRPr="00026435">
        <w:rPr>
          <w:rFonts w:ascii="Tahoma" w:eastAsia="Times New Roman" w:hAnsi="Tahoma" w:cs="Tahoma"/>
          <w:color w:val="272727"/>
          <w:sz w:val="24"/>
          <w:szCs w:val="24"/>
          <w:lang w:eastAsia="ru-RU"/>
        </w:rPr>
        <w:t>Рис. 3 – Габариты приближения строений</w:t>
      </w:r>
      <w:proofErr w:type="gramStart"/>
      <w:r w:rsidRPr="00026435">
        <w:rPr>
          <w:rFonts w:ascii="Tahoma" w:eastAsia="Times New Roman" w:hAnsi="Tahoma" w:cs="Tahoma"/>
          <w:color w:val="272727"/>
          <w:sz w:val="24"/>
          <w:szCs w:val="24"/>
          <w:lang w:eastAsia="ru-RU"/>
        </w:rPr>
        <w:t xml:space="preserve"> С</w:t>
      </w:r>
      <w:proofErr w:type="gramEnd"/>
      <w:r w:rsidRPr="00026435">
        <w:rPr>
          <w:rFonts w:ascii="Tahoma" w:eastAsia="Times New Roman" w:hAnsi="Tahoma" w:cs="Tahoma"/>
          <w:color w:val="272727"/>
          <w:sz w:val="24"/>
          <w:szCs w:val="24"/>
          <w:lang w:eastAsia="ru-RU"/>
        </w:rPr>
        <w:t xml:space="preserve"> (</w:t>
      </w:r>
      <w:r w:rsidRPr="00026435">
        <w:rPr>
          <w:rFonts w:ascii="Tahoma" w:eastAsia="Times New Roman" w:hAnsi="Tahoma" w:cs="Tahoma"/>
          <w:i/>
          <w:iCs/>
          <w:color w:val="272727"/>
          <w:sz w:val="24"/>
          <w:szCs w:val="24"/>
          <w:lang w:eastAsia="ru-RU"/>
        </w:rPr>
        <w:t>а</w:t>
      </w:r>
      <w:r w:rsidRPr="00026435">
        <w:rPr>
          <w:rFonts w:ascii="Tahoma" w:eastAsia="Times New Roman" w:hAnsi="Tahoma" w:cs="Tahoma"/>
          <w:color w:val="272727"/>
          <w:sz w:val="24"/>
          <w:szCs w:val="24"/>
          <w:lang w:eastAsia="ru-RU"/>
        </w:rPr>
        <w:t>) и подвижного состава Т (</w:t>
      </w:r>
      <w:r w:rsidRPr="00026435">
        <w:rPr>
          <w:rFonts w:ascii="Tahoma" w:eastAsia="Times New Roman" w:hAnsi="Tahoma" w:cs="Tahoma"/>
          <w:i/>
          <w:iCs/>
          <w:color w:val="272727"/>
          <w:sz w:val="24"/>
          <w:szCs w:val="24"/>
          <w:lang w:eastAsia="ru-RU"/>
        </w:rPr>
        <w:t>б</w:t>
      </w:r>
      <w:r w:rsidRPr="00026435">
        <w:rPr>
          <w:rFonts w:ascii="Tahoma" w:eastAsia="Times New Roman" w:hAnsi="Tahoma" w:cs="Tahoma"/>
          <w:color w:val="272727"/>
          <w:sz w:val="24"/>
          <w:szCs w:val="24"/>
          <w:lang w:eastAsia="ru-RU"/>
        </w:rPr>
        <w:t xml:space="preserve">): I – II – III – для перегонов и путей на станциях (в пределах искусственных сооружений), на которых не предусматривается стоянка подвижного состава; </w:t>
      </w:r>
      <w:proofErr w:type="spellStart"/>
      <w:r w:rsidRPr="00026435">
        <w:rPr>
          <w:rFonts w:ascii="Tahoma" w:eastAsia="Times New Roman" w:hAnsi="Tahoma" w:cs="Tahoma"/>
          <w:color w:val="272727"/>
          <w:sz w:val="24"/>
          <w:szCs w:val="24"/>
          <w:lang w:eastAsia="ru-RU"/>
        </w:rPr>
        <w:t>I</w:t>
      </w:r>
      <w:r w:rsidRPr="00026435">
        <w:rPr>
          <w:rFonts w:ascii="Tahoma" w:eastAsia="Times New Roman" w:hAnsi="Tahoma" w:cs="Tahoma"/>
          <w:i/>
          <w:iCs/>
          <w:color w:val="272727"/>
          <w:sz w:val="24"/>
          <w:szCs w:val="24"/>
          <w:lang w:eastAsia="ru-RU"/>
        </w:rPr>
        <w:t>a</w:t>
      </w:r>
      <w:proofErr w:type="spellEnd"/>
      <w:r w:rsidRPr="00026435">
        <w:rPr>
          <w:rFonts w:ascii="Tahoma" w:eastAsia="Times New Roman" w:hAnsi="Tahoma" w:cs="Tahoma"/>
          <w:color w:val="272727"/>
          <w:sz w:val="24"/>
          <w:szCs w:val="24"/>
          <w:lang w:eastAsia="ru-RU"/>
        </w:rPr>
        <w:t xml:space="preserve"> – </w:t>
      </w:r>
      <w:proofErr w:type="spellStart"/>
      <w:r w:rsidRPr="00026435">
        <w:rPr>
          <w:rFonts w:ascii="Tahoma" w:eastAsia="Times New Roman" w:hAnsi="Tahoma" w:cs="Tahoma"/>
          <w:color w:val="272727"/>
          <w:sz w:val="24"/>
          <w:szCs w:val="24"/>
          <w:lang w:eastAsia="ru-RU"/>
        </w:rPr>
        <w:t>II</w:t>
      </w:r>
      <w:r w:rsidRPr="00026435">
        <w:rPr>
          <w:rFonts w:ascii="Tahoma" w:eastAsia="Times New Roman" w:hAnsi="Tahoma" w:cs="Tahoma"/>
          <w:i/>
          <w:iCs/>
          <w:color w:val="272727"/>
          <w:sz w:val="24"/>
          <w:szCs w:val="24"/>
          <w:lang w:eastAsia="ru-RU"/>
        </w:rPr>
        <w:t>а</w:t>
      </w:r>
      <w:proofErr w:type="spellEnd"/>
      <w:r w:rsidRPr="00026435">
        <w:rPr>
          <w:rFonts w:ascii="Tahoma" w:eastAsia="Times New Roman" w:hAnsi="Tahoma" w:cs="Tahoma"/>
          <w:color w:val="272727"/>
          <w:sz w:val="24"/>
          <w:szCs w:val="24"/>
          <w:lang w:eastAsia="ru-RU"/>
        </w:rPr>
        <w:t xml:space="preserve"> – </w:t>
      </w:r>
      <w:proofErr w:type="spellStart"/>
      <w:r w:rsidRPr="00026435">
        <w:rPr>
          <w:rFonts w:ascii="Tahoma" w:eastAsia="Times New Roman" w:hAnsi="Tahoma" w:cs="Tahoma"/>
          <w:color w:val="272727"/>
          <w:sz w:val="24"/>
          <w:szCs w:val="24"/>
          <w:lang w:eastAsia="ru-RU"/>
        </w:rPr>
        <w:t>III</w:t>
      </w:r>
      <w:r w:rsidRPr="00026435">
        <w:rPr>
          <w:rFonts w:ascii="Tahoma" w:eastAsia="Times New Roman" w:hAnsi="Tahoma" w:cs="Tahoma"/>
          <w:i/>
          <w:iCs/>
          <w:color w:val="272727"/>
          <w:sz w:val="24"/>
          <w:szCs w:val="24"/>
          <w:lang w:eastAsia="ru-RU"/>
        </w:rPr>
        <w:t>а</w:t>
      </w:r>
      <w:proofErr w:type="spellEnd"/>
      <w:r w:rsidRPr="00026435">
        <w:rPr>
          <w:rFonts w:ascii="Tahoma" w:eastAsia="Times New Roman" w:hAnsi="Tahoma" w:cs="Tahoma"/>
          <w:color w:val="272727"/>
          <w:sz w:val="24"/>
          <w:szCs w:val="24"/>
          <w:lang w:eastAsia="ru-RU"/>
        </w:rPr>
        <w:t xml:space="preserve"> – </w:t>
      </w:r>
      <w:proofErr w:type="spellStart"/>
      <w:r w:rsidRPr="00026435">
        <w:rPr>
          <w:rFonts w:ascii="Tahoma" w:eastAsia="Times New Roman" w:hAnsi="Tahoma" w:cs="Tahoma"/>
          <w:color w:val="272727"/>
          <w:sz w:val="24"/>
          <w:szCs w:val="24"/>
          <w:lang w:eastAsia="ru-RU"/>
        </w:rPr>
        <w:t>IV</w:t>
      </w:r>
      <w:r w:rsidRPr="00026435">
        <w:rPr>
          <w:rFonts w:ascii="Tahoma" w:eastAsia="Times New Roman" w:hAnsi="Tahoma" w:cs="Tahoma"/>
          <w:i/>
          <w:iCs/>
          <w:color w:val="272727"/>
          <w:sz w:val="24"/>
          <w:szCs w:val="24"/>
          <w:lang w:eastAsia="ru-RU"/>
        </w:rPr>
        <w:t>a</w:t>
      </w:r>
      <w:proofErr w:type="spellEnd"/>
      <w:r w:rsidRPr="00026435">
        <w:rPr>
          <w:rFonts w:ascii="Tahoma" w:eastAsia="Times New Roman" w:hAnsi="Tahoma" w:cs="Tahoma"/>
          <w:color w:val="272727"/>
          <w:sz w:val="24"/>
          <w:szCs w:val="24"/>
          <w:lang w:eastAsia="ru-RU"/>
        </w:rPr>
        <w:t> – для остальных путей станций; —</w:t>
      </w:r>
      <w:proofErr w:type="spellStart"/>
      <w:r w:rsidRPr="00026435">
        <w:rPr>
          <w:rFonts w:ascii="Tahoma" w:eastAsia="Times New Roman" w:hAnsi="Tahoma" w:cs="Tahoma"/>
          <w:color w:val="272727"/>
          <w:sz w:val="24"/>
          <w:szCs w:val="24"/>
          <w:lang w:eastAsia="ru-RU"/>
        </w:rPr>
        <w:t>х</w:t>
      </w:r>
      <w:proofErr w:type="spellEnd"/>
      <w:r w:rsidRPr="00026435">
        <w:rPr>
          <w:rFonts w:ascii="Tahoma" w:eastAsia="Times New Roman" w:hAnsi="Tahoma" w:cs="Tahoma"/>
          <w:color w:val="272727"/>
          <w:sz w:val="24"/>
          <w:szCs w:val="24"/>
          <w:lang w:eastAsia="ru-RU"/>
        </w:rPr>
        <w:t>—</w:t>
      </w:r>
      <w:proofErr w:type="spellStart"/>
      <w:r w:rsidRPr="00026435">
        <w:rPr>
          <w:rFonts w:ascii="Tahoma" w:eastAsia="Times New Roman" w:hAnsi="Tahoma" w:cs="Tahoma"/>
          <w:color w:val="272727"/>
          <w:sz w:val="24"/>
          <w:szCs w:val="24"/>
          <w:lang w:eastAsia="ru-RU"/>
        </w:rPr>
        <w:t>х</w:t>
      </w:r>
      <w:proofErr w:type="spellEnd"/>
      <w:r w:rsidRPr="00026435">
        <w:rPr>
          <w:rFonts w:ascii="Tahoma" w:eastAsia="Times New Roman" w:hAnsi="Tahoma" w:cs="Tahoma"/>
          <w:color w:val="272727"/>
          <w:sz w:val="24"/>
          <w:szCs w:val="24"/>
          <w:lang w:eastAsia="ru-RU"/>
        </w:rPr>
        <w:t>—</w:t>
      </w:r>
      <w:proofErr w:type="spellStart"/>
      <w:r w:rsidRPr="00026435">
        <w:rPr>
          <w:rFonts w:ascii="Tahoma" w:eastAsia="Times New Roman" w:hAnsi="Tahoma" w:cs="Tahoma"/>
          <w:color w:val="272727"/>
          <w:sz w:val="24"/>
          <w:szCs w:val="24"/>
          <w:lang w:eastAsia="ru-RU"/>
        </w:rPr>
        <w:t>х</w:t>
      </w:r>
      <w:proofErr w:type="spellEnd"/>
      <w:r w:rsidRPr="00026435">
        <w:rPr>
          <w:rFonts w:ascii="Tahoma" w:eastAsia="Times New Roman" w:hAnsi="Tahoma" w:cs="Tahoma"/>
          <w:color w:val="272727"/>
          <w:sz w:val="24"/>
          <w:szCs w:val="24"/>
          <w:lang w:eastAsia="ru-RU"/>
        </w:rPr>
        <w:t xml:space="preserve"> – для путей, электрификация которых исключена даже при электрификации данной линии; —..—..—.. – верх габарита приближения строений </w:t>
      </w:r>
      <w:proofErr w:type="spellStart"/>
      <w:r w:rsidRPr="00026435">
        <w:rPr>
          <w:rFonts w:ascii="Tahoma" w:eastAsia="Times New Roman" w:hAnsi="Tahoma" w:cs="Tahoma"/>
          <w:color w:val="272727"/>
          <w:sz w:val="24"/>
          <w:szCs w:val="24"/>
          <w:lang w:eastAsia="ru-RU"/>
        </w:rPr>
        <w:t>Сп</w:t>
      </w:r>
      <w:proofErr w:type="spellEnd"/>
      <w:r w:rsidRPr="00026435">
        <w:rPr>
          <w:rFonts w:ascii="Tahoma" w:eastAsia="Times New Roman" w:hAnsi="Tahoma" w:cs="Tahoma"/>
          <w:color w:val="272727"/>
          <w:sz w:val="24"/>
          <w:szCs w:val="24"/>
          <w:lang w:eastAsia="ru-RU"/>
        </w:rPr>
        <w:t>, ниже этой линии очертания габаритов</w:t>
      </w:r>
      <w:proofErr w:type="gramStart"/>
      <w:r w:rsidRPr="00026435">
        <w:rPr>
          <w:rFonts w:ascii="Tahoma" w:eastAsia="Times New Roman" w:hAnsi="Tahoma" w:cs="Tahoma"/>
          <w:color w:val="272727"/>
          <w:sz w:val="24"/>
          <w:szCs w:val="24"/>
          <w:lang w:eastAsia="ru-RU"/>
        </w:rPr>
        <w:t xml:space="preserve"> С</w:t>
      </w:r>
      <w:proofErr w:type="gramEnd"/>
      <w:r w:rsidRPr="00026435">
        <w:rPr>
          <w:rFonts w:ascii="Tahoma" w:eastAsia="Times New Roman" w:hAnsi="Tahoma" w:cs="Tahoma"/>
          <w:color w:val="272727"/>
          <w:sz w:val="24"/>
          <w:szCs w:val="24"/>
          <w:lang w:eastAsia="ru-RU"/>
        </w:rPr>
        <w:t xml:space="preserve"> и </w:t>
      </w:r>
      <w:proofErr w:type="spellStart"/>
      <w:r w:rsidRPr="00026435">
        <w:rPr>
          <w:rFonts w:ascii="Tahoma" w:eastAsia="Times New Roman" w:hAnsi="Tahoma" w:cs="Tahoma"/>
          <w:color w:val="272727"/>
          <w:sz w:val="24"/>
          <w:szCs w:val="24"/>
          <w:lang w:eastAsia="ru-RU"/>
        </w:rPr>
        <w:t>Сп</w:t>
      </w:r>
      <w:proofErr w:type="spellEnd"/>
      <w:r w:rsidRPr="00026435">
        <w:rPr>
          <w:rFonts w:ascii="Tahoma" w:eastAsia="Times New Roman" w:hAnsi="Tahoma" w:cs="Tahoma"/>
          <w:color w:val="272727"/>
          <w:sz w:val="24"/>
          <w:szCs w:val="24"/>
          <w:lang w:eastAsia="ru-RU"/>
        </w:rPr>
        <w:t xml:space="preserve"> совпадают. При колее 1524 мм </w:t>
      </w:r>
      <w:r w:rsidRPr="00026435">
        <w:rPr>
          <w:rFonts w:ascii="Tahoma" w:eastAsia="Times New Roman" w:hAnsi="Tahoma" w:cs="Tahoma"/>
          <w:i/>
          <w:iCs/>
          <w:color w:val="272727"/>
          <w:sz w:val="24"/>
          <w:szCs w:val="24"/>
          <w:lang w:eastAsia="ru-RU"/>
        </w:rPr>
        <w:t>а</w:t>
      </w:r>
      <w:proofErr w:type="gramStart"/>
      <w:r w:rsidRPr="00026435">
        <w:rPr>
          <w:rFonts w:ascii="Tahoma" w:eastAsia="Times New Roman" w:hAnsi="Tahoma" w:cs="Tahoma"/>
          <w:color w:val="272727"/>
          <w:sz w:val="24"/>
          <w:szCs w:val="24"/>
          <w:vertAlign w:val="subscript"/>
          <w:lang w:eastAsia="ru-RU"/>
        </w:rPr>
        <w:t>1</w:t>
      </w:r>
      <w:proofErr w:type="gramEnd"/>
      <w:r w:rsidRPr="00026435">
        <w:rPr>
          <w:rFonts w:ascii="Tahoma" w:eastAsia="Times New Roman" w:hAnsi="Tahoma" w:cs="Tahoma"/>
          <w:color w:val="272727"/>
          <w:sz w:val="24"/>
          <w:szCs w:val="24"/>
          <w:lang w:eastAsia="ru-RU"/>
        </w:rPr>
        <w:t> = 672 мм; </w:t>
      </w:r>
      <w:r w:rsidRPr="00026435">
        <w:rPr>
          <w:rFonts w:ascii="Tahoma" w:eastAsia="Times New Roman" w:hAnsi="Tahoma" w:cs="Tahoma"/>
          <w:i/>
          <w:iCs/>
          <w:color w:val="272727"/>
          <w:sz w:val="24"/>
          <w:szCs w:val="24"/>
          <w:lang w:eastAsia="ru-RU"/>
        </w:rPr>
        <w:t>а</w:t>
      </w:r>
      <w:r w:rsidRPr="00026435">
        <w:rPr>
          <w:rFonts w:ascii="Tahoma" w:eastAsia="Times New Roman" w:hAnsi="Tahoma" w:cs="Tahoma"/>
          <w:color w:val="272727"/>
          <w:sz w:val="24"/>
          <w:szCs w:val="24"/>
          <w:vertAlign w:val="subscript"/>
          <w:lang w:eastAsia="ru-RU"/>
        </w:rPr>
        <w:t>2</w:t>
      </w:r>
      <w:r w:rsidRPr="00026435">
        <w:rPr>
          <w:rFonts w:ascii="Tahoma" w:eastAsia="Times New Roman" w:hAnsi="Tahoma" w:cs="Tahoma"/>
          <w:color w:val="272727"/>
          <w:sz w:val="24"/>
          <w:szCs w:val="24"/>
          <w:lang w:eastAsia="ru-RU"/>
        </w:rPr>
        <w:t> = 762 мм; при колее 1520 мм </w:t>
      </w:r>
      <w:r w:rsidRPr="00026435">
        <w:rPr>
          <w:rFonts w:ascii="Tahoma" w:eastAsia="Times New Roman" w:hAnsi="Tahoma" w:cs="Tahoma"/>
          <w:i/>
          <w:iCs/>
          <w:color w:val="272727"/>
          <w:sz w:val="24"/>
          <w:szCs w:val="24"/>
          <w:lang w:eastAsia="ru-RU"/>
        </w:rPr>
        <w:t>а</w:t>
      </w:r>
      <w:r w:rsidRPr="00026435">
        <w:rPr>
          <w:rFonts w:ascii="Tahoma" w:eastAsia="Times New Roman" w:hAnsi="Tahoma" w:cs="Tahoma"/>
          <w:color w:val="272727"/>
          <w:sz w:val="24"/>
          <w:szCs w:val="24"/>
          <w:vertAlign w:val="subscript"/>
          <w:lang w:eastAsia="ru-RU"/>
        </w:rPr>
        <w:t>1</w:t>
      </w:r>
      <w:r w:rsidRPr="00026435">
        <w:rPr>
          <w:rFonts w:ascii="Tahoma" w:eastAsia="Times New Roman" w:hAnsi="Tahoma" w:cs="Tahoma"/>
          <w:color w:val="272727"/>
          <w:sz w:val="24"/>
          <w:szCs w:val="24"/>
          <w:lang w:eastAsia="ru-RU"/>
        </w:rPr>
        <w:t> = 670 мм; </w:t>
      </w:r>
      <w:r w:rsidRPr="00026435">
        <w:rPr>
          <w:rFonts w:ascii="Tahoma" w:eastAsia="Times New Roman" w:hAnsi="Tahoma" w:cs="Tahoma"/>
          <w:i/>
          <w:iCs/>
          <w:color w:val="272727"/>
          <w:sz w:val="24"/>
          <w:szCs w:val="24"/>
          <w:lang w:eastAsia="ru-RU"/>
        </w:rPr>
        <w:t>а</w:t>
      </w:r>
      <w:r w:rsidRPr="00026435">
        <w:rPr>
          <w:rFonts w:ascii="Tahoma" w:eastAsia="Times New Roman" w:hAnsi="Tahoma" w:cs="Tahoma"/>
          <w:color w:val="272727"/>
          <w:sz w:val="24"/>
          <w:szCs w:val="24"/>
          <w:vertAlign w:val="subscript"/>
          <w:lang w:eastAsia="ru-RU"/>
        </w:rPr>
        <w:t>2</w:t>
      </w:r>
      <w:r w:rsidRPr="00026435">
        <w:rPr>
          <w:rFonts w:ascii="Tahoma" w:eastAsia="Times New Roman" w:hAnsi="Tahoma" w:cs="Tahoma"/>
          <w:color w:val="272727"/>
          <w:sz w:val="24"/>
          <w:szCs w:val="24"/>
          <w:lang w:eastAsia="ru-RU"/>
        </w:rPr>
        <w:t> = 760 мм</w:t>
      </w:r>
    </w:p>
    <w:p w:rsidR="00026435" w:rsidRPr="00026435" w:rsidRDefault="00026435" w:rsidP="00026435">
      <w:pPr>
        <w:pStyle w:val="a6"/>
        <w:shd w:val="clear" w:color="auto" w:fill="FFFFFF"/>
        <w:ind w:firstLine="250"/>
        <w:jc w:val="both"/>
        <w:rPr>
          <w:rFonts w:ascii="Tahoma" w:hAnsi="Tahoma" w:cs="Tahoma"/>
          <w:color w:val="272727"/>
        </w:rPr>
      </w:pPr>
      <w:r w:rsidRPr="00026435">
        <w:rPr>
          <w:rFonts w:ascii="Tahoma" w:hAnsi="Tahoma" w:cs="Tahoma"/>
          <w:color w:val="272727"/>
        </w:rPr>
        <w:t>Соблюдение требований габарита приближения строений периодически проверяют, пропуская по участку платформу с укрепленной на ней габаритной рамой.</w:t>
      </w:r>
    </w:p>
    <w:p w:rsidR="00026435" w:rsidRDefault="00026435" w:rsidP="00026435">
      <w:pPr>
        <w:pStyle w:val="a6"/>
        <w:shd w:val="clear" w:color="auto" w:fill="FFFFFF"/>
        <w:ind w:firstLine="250"/>
        <w:jc w:val="center"/>
        <w:rPr>
          <w:rFonts w:ascii="Arial" w:hAnsi="Arial" w:cs="Arial"/>
          <w:color w:val="272727"/>
          <w:sz w:val="16"/>
          <w:szCs w:val="16"/>
        </w:rPr>
      </w:pPr>
      <w:r>
        <w:rPr>
          <w:rFonts w:ascii="Arial" w:hAnsi="Arial" w:cs="Arial"/>
          <w:noProof/>
          <w:color w:val="272727"/>
          <w:sz w:val="16"/>
          <w:szCs w:val="16"/>
        </w:rPr>
        <w:lastRenderedPageBreak/>
        <w:drawing>
          <wp:inline distT="0" distB="0" distL="0" distR="0">
            <wp:extent cx="1955800" cy="2520315"/>
            <wp:effectExtent l="19050" t="0" r="6350" b="0"/>
            <wp:docPr id="13" name="Рисунок 13" descr="Габаритные вор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абаритные ворота"/>
                    <pic:cNvPicPr>
                      <a:picLocks noChangeAspect="1" noChangeArrowheads="1"/>
                    </pic:cNvPicPr>
                  </pic:nvPicPr>
                  <pic:blipFill>
                    <a:blip r:embed="rId9" cstate="print"/>
                    <a:srcRect/>
                    <a:stretch>
                      <a:fillRect/>
                    </a:stretch>
                  </pic:blipFill>
                  <pic:spPr bwMode="auto">
                    <a:xfrm>
                      <a:off x="0" y="0"/>
                      <a:ext cx="1955800" cy="2520315"/>
                    </a:xfrm>
                    <a:prstGeom prst="rect">
                      <a:avLst/>
                    </a:prstGeom>
                    <a:noFill/>
                    <a:ln w="9525">
                      <a:noFill/>
                      <a:miter lim="800000"/>
                      <a:headEnd/>
                      <a:tailEnd/>
                    </a:ln>
                  </pic:spPr>
                </pic:pic>
              </a:graphicData>
            </a:graphic>
          </wp:inline>
        </w:drawing>
      </w:r>
    </w:p>
    <w:p w:rsidR="00026435" w:rsidRDefault="00026435" w:rsidP="00026435">
      <w:pPr>
        <w:pStyle w:val="a6"/>
        <w:shd w:val="clear" w:color="auto" w:fill="FFFFFF"/>
        <w:ind w:firstLine="250"/>
        <w:jc w:val="center"/>
        <w:rPr>
          <w:rFonts w:ascii="Arial" w:hAnsi="Arial" w:cs="Arial"/>
          <w:color w:val="272727"/>
          <w:sz w:val="16"/>
          <w:szCs w:val="16"/>
        </w:rPr>
      </w:pPr>
      <w:r>
        <w:rPr>
          <w:rFonts w:ascii="Arial" w:hAnsi="Arial" w:cs="Arial"/>
          <w:color w:val="272727"/>
          <w:sz w:val="16"/>
          <w:szCs w:val="16"/>
        </w:rPr>
        <w:t>Рис. 1 – Габаритные ворота</w:t>
      </w:r>
    </w:p>
    <w:p w:rsidR="008502FF" w:rsidRDefault="00026435" w:rsidP="00026435">
      <w:pPr>
        <w:tabs>
          <w:tab w:val="left" w:pos="2925"/>
        </w:tabs>
        <w:rPr>
          <w:rFonts w:ascii="Tahoma" w:hAnsi="Tahoma" w:cs="Tahoma"/>
          <w:color w:val="272727"/>
          <w:sz w:val="24"/>
          <w:szCs w:val="24"/>
        </w:rPr>
      </w:pPr>
      <w:r w:rsidRPr="00026435">
        <w:rPr>
          <w:rFonts w:ascii="Tahoma" w:hAnsi="Tahoma" w:cs="Tahoma"/>
          <w:color w:val="272727"/>
          <w:sz w:val="24"/>
          <w:szCs w:val="24"/>
        </w:rPr>
        <w:t xml:space="preserve">Для проверки </w:t>
      </w:r>
      <w:proofErr w:type="spellStart"/>
      <w:r w:rsidRPr="00026435">
        <w:rPr>
          <w:rFonts w:ascii="Tahoma" w:hAnsi="Tahoma" w:cs="Tahoma"/>
          <w:color w:val="272727"/>
          <w:sz w:val="24"/>
          <w:szCs w:val="24"/>
        </w:rPr>
        <w:t>габаритности</w:t>
      </w:r>
      <w:proofErr w:type="spellEnd"/>
      <w:r w:rsidRPr="00026435">
        <w:rPr>
          <w:rFonts w:ascii="Tahoma" w:hAnsi="Tahoma" w:cs="Tahoma"/>
          <w:color w:val="272727"/>
          <w:sz w:val="24"/>
          <w:szCs w:val="24"/>
        </w:rPr>
        <w:t xml:space="preserve"> громоздких грузов на открытом подвижном составе (платформе, в полувагоне) его пропускают через устанавливаемые на одном из станционных путей </w:t>
      </w:r>
      <w:r w:rsidRPr="00026435">
        <w:rPr>
          <w:rStyle w:val="a7"/>
          <w:rFonts w:ascii="Tahoma" w:hAnsi="Tahoma" w:cs="Tahoma"/>
          <w:color w:val="272727"/>
          <w:sz w:val="24"/>
          <w:szCs w:val="24"/>
        </w:rPr>
        <w:t>габаритные ворота</w:t>
      </w:r>
      <w:r w:rsidRPr="00026435">
        <w:rPr>
          <w:rFonts w:ascii="Tahoma" w:hAnsi="Tahoma" w:cs="Tahoma"/>
          <w:color w:val="272727"/>
          <w:sz w:val="24"/>
          <w:szCs w:val="24"/>
        </w:rPr>
        <w:t xml:space="preserve"> (рис. 1), внутри которых по контуру предельного очертания погрузки подвешены узкие планки. Изменение положения той или иной планки после пропуска сквозь габаритные ворота нагруженного вагона будет указывать место </w:t>
      </w:r>
      <w:proofErr w:type="spellStart"/>
      <w:r w:rsidRPr="00026435">
        <w:rPr>
          <w:rFonts w:ascii="Tahoma" w:hAnsi="Tahoma" w:cs="Tahoma"/>
          <w:color w:val="272727"/>
          <w:sz w:val="24"/>
          <w:szCs w:val="24"/>
        </w:rPr>
        <w:t>негабаритности</w:t>
      </w:r>
      <w:proofErr w:type="spellEnd"/>
      <w:r w:rsidR="00363ED5">
        <w:rPr>
          <w:rFonts w:ascii="Tahoma" w:hAnsi="Tahoma" w:cs="Tahoma"/>
          <w:color w:val="272727"/>
          <w:sz w:val="24"/>
          <w:szCs w:val="24"/>
        </w:rPr>
        <w:t>.</w:t>
      </w:r>
    </w:p>
    <w:p w:rsidR="00363ED5" w:rsidRDefault="00363ED5" w:rsidP="00363ED5">
      <w:pPr>
        <w:tabs>
          <w:tab w:val="left" w:pos="2925"/>
        </w:tabs>
        <w:jc w:val="center"/>
        <w:rPr>
          <w:rFonts w:ascii="Tahoma" w:hAnsi="Tahoma" w:cs="Tahoma"/>
          <w:color w:val="272727"/>
          <w:sz w:val="24"/>
          <w:szCs w:val="24"/>
        </w:rPr>
      </w:pPr>
      <w:r>
        <w:rPr>
          <w:rFonts w:ascii="Tahoma" w:hAnsi="Tahoma" w:cs="Tahoma"/>
          <w:color w:val="272727"/>
          <w:sz w:val="24"/>
          <w:szCs w:val="24"/>
        </w:rPr>
        <w:t>2.</w:t>
      </w:r>
    </w:p>
    <w:p w:rsidR="00363ED5" w:rsidRPr="00363ED5" w:rsidRDefault="00363ED5" w:rsidP="00363ED5">
      <w:pPr>
        <w:tabs>
          <w:tab w:val="left" w:pos="2925"/>
        </w:tabs>
        <w:rPr>
          <w:rFonts w:ascii="Tahoma" w:hAnsi="Tahoma" w:cs="Tahoma"/>
          <w:color w:val="000000"/>
          <w:sz w:val="24"/>
          <w:szCs w:val="24"/>
        </w:rPr>
      </w:pPr>
      <w:r w:rsidRPr="00363ED5">
        <w:rPr>
          <w:rFonts w:ascii="Tahoma" w:hAnsi="Tahoma" w:cs="Tahoma"/>
          <w:color w:val="000000"/>
          <w:sz w:val="24"/>
          <w:szCs w:val="24"/>
        </w:rPr>
        <w:t xml:space="preserve">Инфраструктура железнодорожного транспорта общего пользования (далее - инфраструктура), железнодорожные пути </w:t>
      </w:r>
      <w:proofErr w:type="spellStart"/>
      <w:r w:rsidRPr="00363ED5">
        <w:rPr>
          <w:rFonts w:ascii="Tahoma" w:hAnsi="Tahoma" w:cs="Tahoma"/>
          <w:color w:val="000000"/>
          <w:sz w:val="24"/>
          <w:szCs w:val="24"/>
        </w:rPr>
        <w:t>необщего</w:t>
      </w:r>
      <w:proofErr w:type="spellEnd"/>
      <w:r w:rsidRPr="00363ED5">
        <w:rPr>
          <w:rFonts w:ascii="Tahoma" w:hAnsi="Tahoma" w:cs="Tahoma"/>
          <w:color w:val="000000"/>
          <w:sz w:val="24"/>
          <w:szCs w:val="24"/>
        </w:rPr>
        <w:t xml:space="preserve"> пользования и расположенные на них сооружения, </w:t>
      </w:r>
      <w:proofErr w:type="spellStart"/>
      <w:r w:rsidRPr="00363ED5">
        <w:rPr>
          <w:rFonts w:ascii="Tahoma" w:hAnsi="Tahoma" w:cs="Tahoma"/>
          <w:color w:val="000000"/>
          <w:sz w:val="24"/>
          <w:szCs w:val="24"/>
        </w:rPr>
        <w:t>устроиства</w:t>
      </w:r>
      <w:proofErr w:type="spellEnd"/>
      <w:r w:rsidRPr="00363ED5">
        <w:rPr>
          <w:rFonts w:ascii="Tahoma" w:hAnsi="Tahoma" w:cs="Tahoma"/>
          <w:color w:val="000000"/>
          <w:sz w:val="24"/>
          <w:szCs w:val="24"/>
        </w:rPr>
        <w:t>, механизмы и оборудование железнодорожного транспорта должны содержаться их владельцами в исправном техническом состоянии.</w:t>
      </w:r>
    </w:p>
    <w:p w:rsidR="0059496B" w:rsidRPr="0059496B" w:rsidRDefault="0059496B" w:rsidP="00363ED5">
      <w:pPr>
        <w:tabs>
          <w:tab w:val="left" w:pos="2925"/>
        </w:tabs>
        <w:rPr>
          <w:rFonts w:ascii="Times New Roman" w:hAnsi="Times New Roman" w:cs="Times New Roman"/>
          <w:b/>
          <w:color w:val="FF0000"/>
          <w:sz w:val="28"/>
          <w:szCs w:val="28"/>
        </w:rPr>
      </w:pPr>
      <w:r w:rsidRPr="0059496B">
        <w:rPr>
          <w:rFonts w:ascii="Times New Roman" w:hAnsi="Times New Roman" w:cs="Times New Roman"/>
          <w:b/>
          <w:color w:val="FF0000"/>
          <w:sz w:val="28"/>
          <w:szCs w:val="28"/>
        </w:rPr>
        <w:t>Вновь проектируемые железнодорожные линии должны обеспечивать движение поездов со скоростями: пассажирских – до 200 км/ч, грузовых – до 120 км/ч, грузовых ускоренных и рефрижераторных – до 160 км/ч</w:t>
      </w:r>
    </w:p>
    <w:p w:rsidR="00363ED5" w:rsidRPr="0059496B" w:rsidRDefault="00363ED5" w:rsidP="0059496B">
      <w:pPr>
        <w:tabs>
          <w:tab w:val="left" w:pos="2925"/>
        </w:tabs>
        <w:ind w:firstLine="567"/>
        <w:jc w:val="both"/>
        <w:rPr>
          <w:rFonts w:ascii="Times New Roman" w:hAnsi="Times New Roman" w:cs="Times New Roman"/>
          <w:color w:val="000000"/>
          <w:sz w:val="28"/>
          <w:szCs w:val="28"/>
        </w:rPr>
      </w:pPr>
      <w:proofErr w:type="gramStart"/>
      <w:r w:rsidRPr="0059496B">
        <w:rPr>
          <w:rFonts w:ascii="Times New Roman" w:hAnsi="Times New Roman" w:cs="Times New Roman"/>
          <w:color w:val="000000"/>
          <w:sz w:val="28"/>
          <w:szCs w:val="28"/>
        </w:rPr>
        <w:t xml:space="preserve">Конструкция и состояние железнодорожных путей </w:t>
      </w:r>
      <w:proofErr w:type="spellStart"/>
      <w:r w:rsidRPr="0059496B">
        <w:rPr>
          <w:rFonts w:ascii="Times New Roman" w:hAnsi="Times New Roman" w:cs="Times New Roman"/>
          <w:color w:val="000000"/>
          <w:sz w:val="28"/>
          <w:szCs w:val="28"/>
        </w:rPr>
        <w:t>необщего</w:t>
      </w:r>
      <w:proofErr w:type="spellEnd"/>
      <w:r w:rsidRPr="0059496B">
        <w:rPr>
          <w:rFonts w:ascii="Times New Roman" w:hAnsi="Times New Roman" w:cs="Times New Roman"/>
          <w:color w:val="000000"/>
          <w:sz w:val="28"/>
          <w:szCs w:val="28"/>
        </w:rPr>
        <w:t xml:space="preserve"> пользования, примыкающих непосредственно или через другие железнодорожные пути </w:t>
      </w:r>
      <w:proofErr w:type="spellStart"/>
      <w:r w:rsidRPr="0059496B">
        <w:rPr>
          <w:rFonts w:ascii="Times New Roman" w:hAnsi="Times New Roman" w:cs="Times New Roman"/>
          <w:color w:val="000000"/>
          <w:sz w:val="28"/>
          <w:szCs w:val="28"/>
        </w:rPr>
        <w:t>необщего</w:t>
      </w:r>
      <w:proofErr w:type="spellEnd"/>
      <w:r w:rsidRPr="0059496B">
        <w:rPr>
          <w:rFonts w:ascii="Times New Roman" w:hAnsi="Times New Roman" w:cs="Times New Roman"/>
          <w:color w:val="000000"/>
          <w:sz w:val="28"/>
          <w:szCs w:val="28"/>
        </w:rPr>
        <w:t xml:space="preserve"> пользования к железнодорожным путям общего пользования, расположенных на них сооружений и устройств должны соответствовать нормам и правилам и обеспечивать пропуск вагонов с допустимой на железнодорожных путях общего пользования нормой технической нагрузки, а также пропуск локомотивов, иного железнодорожного подвижного состава, предназначенного для об</w:t>
      </w:r>
      <w:r w:rsidR="00AA3D0F" w:rsidRPr="0059496B">
        <w:rPr>
          <w:rFonts w:ascii="Times New Roman" w:hAnsi="Times New Roman" w:cs="Times New Roman"/>
          <w:color w:val="000000"/>
          <w:sz w:val="28"/>
          <w:szCs w:val="28"/>
        </w:rPr>
        <w:t>служивания железнодорожных путей</w:t>
      </w:r>
      <w:r w:rsidRPr="0059496B">
        <w:rPr>
          <w:rFonts w:ascii="Times New Roman" w:hAnsi="Times New Roman" w:cs="Times New Roman"/>
          <w:color w:val="000000"/>
          <w:sz w:val="28"/>
          <w:szCs w:val="28"/>
        </w:rPr>
        <w:t xml:space="preserve"> </w:t>
      </w:r>
      <w:proofErr w:type="spellStart"/>
      <w:r w:rsidRPr="0059496B">
        <w:rPr>
          <w:rFonts w:ascii="Times New Roman" w:hAnsi="Times New Roman" w:cs="Times New Roman"/>
          <w:color w:val="000000"/>
          <w:sz w:val="28"/>
          <w:szCs w:val="28"/>
        </w:rPr>
        <w:t>необщего</w:t>
      </w:r>
      <w:proofErr w:type="spellEnd"/>
      <w:proofErr w:type="gramEnd"/>
      <w:r w:rsidRPr="0059496B">
        <w:rPr>
          <w:rFonts w:ascii="Times New Roman" w:hAnsi="Times New Roman" w:cs="Times New Roman"/>
          <w:color w:val="000000"/>
          <w:sz w:val="28"/>
          <w:szCs w:val="28"/>
        </w:rPr>
        <w:t xml:space="preserve"> пользования.</w:t>
      </w:r>
    </w:p>
    <w:p w:rsidR="00AA3D0F" w:rsidRPr="0059496B" w:rsidRDefault="00363ED5" w:rsidP="0059496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59496B">
        <w:rPr>
          <w:rFonts w:ascii="Times New Roman" w:hAnsi="Times New Roman" w:cs="Times New Roman"/>
          <w:color w:val="000000"/>
          <w:sz w:val="28"/>
          <w:szCs w:val="28"/>
        </w:rPr>
        <w:t xml:space="preserve">Не допускается нарушать габариты приближения строений при проведении любых ремонтных, строительных и других работ, за </w:t>
      </w:r>
      <w:r w:rsidRPr="0059496B">
        <w:rPr>
          <w:rFonts w:ascii="Times New Roman" w:hAnsi="Times New Roman" w:cs="Times New Roman"/>
          <w:color w:val="000000"/>
          <w:sz w:val="28"/>
          <w:szCs w:val="28"/>
        </w:rPr>
        <w:lastRenderedPageBreak/>
        <w:t>исключением случаев полного закрытия движения по железнодорожному пути, габарит которого нарушается</w:t>
      </w:r>
      <w:r w:rsidR="00AA3D0F" w:rsidRPr="0059496B">
        <w:rPr>
          <w:rFonts w:ascii="Times New Roman" w:hAnsi="Times New Roman" w:cs="Times New Roman"/>
          <w:color w:val="000000"/>
          <w:sz w:val="28"/>
          <w:szCs w:val="28"/>
        </w:rPr>
        <w:t xml:space="preserve">, на период проведения работ. </w:t>
      </w:r>
    </w:p>
    <w:p w:rsidR="0059496B" w:rsidRPr="0059496B" w:rsidRDefault="0059496B" w:rsidP="0059496B">
      <w:pPr>
        <w:tabs>
          <w:tab w:val="left" w:pos="3615"/>
        </w:tabs>
        <w:ind w:firstLine="567"/>
        <w:jc w:val="both"/>
        <w:rPr>
          <w:rFonts w:ascii="Times New Roman" w:hAnsi="Times New Roman" w:cs="Times New Roman"/>
          <w:sz w:val="28"/>
          <w:szCs w:val="28"/>
        </w:rPr>
      </w:pPr>
      <w:r w:rsidRPr="004316D2">
        <w:rPr>
          <w:rFonts w:ascii="Times New Roman" w:hAnsi="Times New Roman" w:cs="Times New Roman"/>
          <w:b/>
          <w:i/>
          <w:sz w:val="28"/>
          <w:szCs w:val="28"/>
        </w:rPr>
        <w:t>На прямых участках</w:t>
      </w:r>
      <w:r w:rsidRPr="004316D2">
        <w:rPr>
          <w:rFonts w:ascii="Times New Roman" w:hAnsi="Times New Roman" w:cs="Times New Roman"/>
          <w:b/>
          <w:color w:val="FF0000"/>
          <w:sz w:val="28"/>
          <w:szCs w:val="28"/>
        </w:rPr>
        <w:t xml:space="preserve"> перегонов</w:t>
      </w:r>
      <w:r w:rsidRPr="0059496B">
        <w:rPr>
          <w:rFonts w:ascii="Times New Roman" w:hAnsi="Times New Roman" w:cs="Times New Roman"/>
          <w:sz w:val="28"/>
          <w:szCs w:val="28"/>
        </w:rPr>
        <w:t xml:space="preserve"> расстояние между осями первого и второго главных путей, а также третьего и четвертого главных путей должно быть не менее 4100 мм. </w:t>
      </w:r>
    </w:p>
    <w:p w:rsidR="0059496B" w:rsidRPr="0059496B" w:rsidRDefault="0059496B" w:rsidP="0059496B">
      <w:pPr>
        <w:tabs>
          <w:tab w:val="left" w:pos="3615"/>
        </w:tabs>
        <w:ind w:firstLine="567"/>
        <w:jc w:val="both"/>
        <w:rPr>
          <w:rFonts w:ascii="Times New Roman" w:hAnsi="Times New Roman" w:cs="Times New Roman"/>
          <w:sz w:val="28"/>
          <w:szCs w:val="28"/>
        </w:rPr>
      </w:pPr>
      <w:proofErr w:type="gramStart"/>
      <w:r w:rsidRPr="004316D2">
        <w:rPr>
          <w:rFonts w:ascii="Times New Roman" w:hAnsi="Times New Roman" w:cs="Times New Roman"/>
          <w:b/>
          <w:i/>
          <w:sz w:val="28"/>
          <w:szCs w:val="28"/>
        </w:rPr>
        <w:t>Расстояние между осями второго и третьего</w:t>
      </w:r>
      <w:r w:rsidRPr="0059496B">
        <w:rPr>
          <w:rFonts w:ascii="Times New Roman" w:hAnsi="Times New Roman" w:cs="Times New Roman"/>
          <w:sz w:val="28"/>
          <w:szCs w:val="28"/>
        </w:rPr>
        <w:t xml:space="preserve"> главных железнодорожных путей на прямых участках перегонов должно быть не менее 10000 мм – при скорости движения по любому из смежных путей свыше 140 км/ч, не менее 8000 мм – при скорости движения не выше 140 км/ч, а в сложных топографических, инженерно-геологических, планировочных и других местных условиях, когда применение основных норм проектирования вызывает значительное</w:t>
      </w:r>
      <w:proofErr w:type="gramEnd"/>
      <w:r w:rsidRPr="0059496B">
        <w:rPr>
          <w:rFonts w:ascii="Times New Roman" w:hAnsi="Times New Roman" w:cs="Times New Roman"/>
          <w:sz w:val="28"/>
          <w:szCs w:val="28"/>
        </w:rPr>
        <w:t xml:space="preserve"> увеличение объема строительно-монтажных работ на существующих линиях необходимость переустройства земляного полотна, станционных железнодорожных путей и искусственных сооружений, сноса капитальных строений (далее – трудные условия) – не менее 6000 мм с соответствующим снижением скорости до 90 км/ч и менее. До реконструкции железнодорожной линии допускается сохранять расстояние между осями второго и третьего главных железнодорожных путей не менее 5000 мм с соответствующим снижением скорости до 90 км/ч и менее. </w:t>
      </w:r>
    </w:p>
    <w:p w:rsidR="008502FF" w:rsidRPr="0059496B" w:rsidRDefault="0059496B" w:rsidP="0059496B">
      <w:pPr>
        <w:tabs>
          <w:tab w:val="left" w:pos="3615"/>
        </w:tabs>
        <w:ind w:firstLine="567"/>
        <w:jc w:val="both"/>
        <w:rPr>
          <w:rFonts w:ascii="Times New Roman" w:hAnsi="Times New Roman" w:cs="Times New Roman"/>
          <w:color w:val="000000"/>
          <w:sz w:val="28"/>
          <w:szCs w:val="28"/>
        </w:rPr>
      </w:pPr>
      <w:r w:rsidRPr="0059496B">
        <w:rPr>
          <w:rFonts w:ascii="Times New Roman" w:hAnsi="Times New Roman" w:cs="Times New Roman"/>
          <w:sz w:val="28"/>
          <w:szCs w:val="28"/>
        </w:rPr>
        <w:t xml:space="preserve">Расстояние </w:t>
      </w:r>
      <w:r w:rsidRPr="004316D2">
        <w:rPr>
          <w:rFonts w:ascii="Times New Roman" w:hAnsi="Times New Roman" w:cs="Times New Roman"/>
          <w:b/>
          <w:i/>
          <w:sz w:val="28"/>
          <w:szCs w:val="28"/>
        </w:rPr>
        <w:t>между осями смежных железнодорожных путей</w:t>
      </w:r>
      <w:r w:rsidRPr="0059496B">
        <w:rPr>
          <w:rFonts w:ascii="Times New Roman" w:hAnsi="Times New Roman" w:cs="Times New Roman"/>
          <w:sz w:val="28"/>
          <w:szCs w:val="28"/>
        </w:rPr>
        <w:t xml:space="preserve"> </w:t>
      </w:r>
      <w:r w:rsidRPr="004316D2">
        <w:rPr>
          <w:rFonts w:ascii="Times New Roman" w:hAnsi="Times New Roman" w:cs="Times New Roman"/>
          <w:b/>
          <w:color w:val="C00000"/>
          <w:sz w:val="28"/>
          <w:szCs w:val="28"/>
        </w:rPr>
        <w:t>на железнодорожных станциях</w:t>
      </w:r>
      <w:r w:rsidRPr="0059496B">
        <w:rPr>
          <w:rFonts w:ascii="Times New Roman" w:hAnsi="Times New Roman" w:cs="Times New Roman"/>
          <w:sz w:val="28"/>
          <w:szCs w:val="28"/>
        </w:rPr>
        <w:t xml:space="preserve">, прямых участках должно быть не менее 4800 мм, на второстепенных железнодорожных путях (железнодорожные пути стоянки железнодорожного подвижного состава, железнодорожные пути грузовых дворов) и железнодорожных путях грузовых районов – не менее 4500 мм. До реконструкции путевого развития действующих железнодорожных станций допускается сохранять расстояние между осями смежных железнодорожных путей менее установленного настоящим пунктом, но не менее 4100 мм, а также сохранять при расположении главных железнодорожных путей на железнодорожных станциях крайними, расстояние между ними не менее 4100 мм. Расстояние между осями железнодорожных путей, предназначенных для непосредственной перегрузки грузов, контейнеров из вагона в вагон, может составлять не менее 3600 мм. Расстояние между осями смежных железнодорожных путей на станциях железнодорожных путей </w:t>
      </w:r>
      <w:proofErr w:type="spellStart"/>
      <w:r w:rsidRPr="0059496B">
        <w:rPr>
          <w:rFonts w:ascii="Times New Roman" w:hAnsi="Times New Roman" w:cs="Times New Roman"/>
          <w:sz w:val="28"/>
          <w:szCs w:val="28"/>
        </w:rPr>
        <w:t>необщего</w:t>
      </w:r>
      <w:proofErr w:type="spellEnd"/>
      <w:r w:rsidRPr="0059496B">
        <w:rPr>
          <w:rFonts w:ascii="Times New Roman" w:hAnsi="Times New Roman" w:cs="Times New Roman"/>
          <w:sz w:val="28"/>
          <w:szCs w:val="28"/>
        </w:rPr>
        <w:t xml:space="preserve"> пользования на прямых участках железнодорожных путей должно быть не менее 4100 мм. Горизонтальные расстояния на кривых участках между осями смежных железнодорожных путей и между осью железнодорожного пути и габаритом приближения строений на перегонах и железнодорожных станциях должно соответствовать проектной документации (для вновь строящихся и </w:t>
      </w:r>
      <w:r w:rsidRPr="0059496B">
        <w:rPr>
          <w:rFonts w:ascii="Times New Roman" w:hAnsi="Times New Roman" w:cs="Times New Roman"/>
          <w:sz w:val="28"/>
          <w:szCs w:val="28"/>
        </w:rPr>
        <w:lastRenderedPageBreak/>
        <w:t>реконструируемых железнодорожных линий) и требованиям габаритов железнодорожного подвижного состава и приближения строений</w:t>
      </w:r>
    </w:p>
    <w:p w:rsidR="008502FF" w:rsidRDefault="008502FF" w:rsidP="008502FF">
      <w:pPr>
        <w:tabs>
          <w:tab w:val="left" w:pos="3615"/>
        </w:tabs>
        <w:ind w:firstLine="567"/>
        <w:rPr>
          <w:rFonts w:ascii="Times New Roman CYR" w:hAnsi="Times New Roman CYR" w:cs="Times New Roman CYR"/>
          <w:color w:val="000000"/>
          <w:sz w:val="28"/>
          <w:szCs w:val="28"/>
        </w:rPr>
      </w:pPr>
    </w:p>
    <w:p w:rsidR="008502FF" w:rsidRDefault="00363ED5" w:rsidP="008502FF">
      <w:pPr>
        <w:tabs>
          <w:tab w:val="left" w:pos="3615"/>
        </w:tabs>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Вопросы по теме.</w:t>
      </w:r>
    </w:p>
    <w:p w:rsidR="00026435" w:rsidRDefault="008502FF" w:rsidP="008502FF">
      <w:pPr>
        <w:tabs>
          <w:tab w:val="left" w:pos="3615"/>
        </w:tabs>
        <w:rPr>
          <w:rFonts w:ascii="Times New Roman CYR" w:hAnsi="Times New Roman CYR" w:cs="Times New Roman CYR"/>
          <w:color w:val="000000"/>
          <w:sz w:val="28"/>
          <w:szCs w:val="28"/>
        </w:rPr>
      </w:pPr>
      <w:r>
        <w:rPr>
          <w:rFonts w:ascii="Times New Roman" w:hAnsi="Times New Roman" w:cs="Times New Roman"/>
          <w:color w:val="000000"/>
          <w:sz w:val="28"/>
          <w:szCs w:val="28"/>
        </w:rPr>
        <w:t>№ 1</w:t>
      </w:r>
      <w:proofErr w:type="gramStart"/>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В</w:t>
      </w:r>
      <w:proofErr w:type="gramEnd"/>
      <w:r>
        <w:rPr>
          <w:rFonts w:ascii="Times New Roman CYR" w:hAnsi="Times New Roman CYR" w:cs="Times New Roman CYR"/>
          <w:color w:val="000000"/>
          <w:sz w:val="28"/>
          <w:szCs w:val="28"/>
        </w:rPr>
        <w:t xml:space="preserve">ыберите правильный ответ </w:t>
      </w:r>
    </w:p>
    <w:p w:rsidR="00026435" w:rsidRDefault="008502FF" w:rsidP="008502FF">
      <w:pPr>
        <w:tabs>
          <w:tab w:val="left" w:pos="3615"/>
        </w:tabs>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Перечислите габариты, применяемые на железнодорожном транспорте </w:t>
      </w:r>
    </w:p>
    <w:p w:rsidR="00026435" w:rsidRDefault="008502FF" w:rsidP="008502FF">
      <w:pPr>
        <w:tabs>
          <w:tab w:val="left" w:pos="3615"/>
        </w:tabs>
        <w:rPr>
          <w:rFonts w:ascii="Times New Roman CYR" w:hAnsi="Times New Roman CYR" w:cs="Times New Roman CYR"/>
          <w:color w:val="000000"/>
          <w:sz w:val="28"/>
          <w:szCs w:val="28"/>
        </w:rPr>
      </w:pPr>
      <w:r>
        <w:rPr>
          <w:rFonts w:ascii="Times New Roman" w:hAnsi="Times New Roman" w:cs="Times New Roman"/>
          <w:color w:val="000000"/>
          <w:sz w:val="28"/>
          <w:szCs w:val="28"/>
        </w:rPr>
        <w:t xml:space="preserve">1. </w:t>
      </w:r>
      <w:r>
        <w:rPr>
          <w:rFonts w:ascii="Times New Roman CYR" w:hAnsi="Times New Roman CYR" w:cs="Times New Roman CYR"/>
          <w:color w:val="000000"/>
          <w:sz w:val="28"/>
          <w:szCs w:val="28"/>
        </w:rPr>
        <w:t xml:space="preserve">Приближения строений и рельсовой колеи </w:t>
      </w:r>
    </w:p>
    <w:p w:rsidR="00026435" w:rsidRDefault="008502FF" w:rsidP="008502FF">
      <w:pPr>
        <w:tabs>
          <w:tab w:val="left" w:pos="3615"/>
        </w:tabs>
        <w:rPr>
          <w:rFonts w:ascii="Times New Roman CYR" w:hAnsi="Times New Roman CYR" w:cs="Times New Roman CYR"/>
          <w:color w:val="000000"/>
          <w:sz w:val="28"/>
          <w:szCs w:val="28"/>
        </w:rPr>
      </w:pPr>
      <w:r>
        <w:rPr>
          <w:rFonts w:ascii="Times New Roman" w:hAnsi="Times New Roman" w:cs="Times New Roman"/>
          <w:color w:val="000000"/>
          <w:sz w:val="28"/>
          <w:szCs w:val="28"/>
        </w:rPr>
        <w:t xml:space="preserve">2. </w:t>
      </w:r>
      <w:r>
        <w:rPr>
          <w:rFonts w:ascii="Times New Roman CYR" w:hAnsi="Times New Roman CYR" w:cs="Times New Roman CYR"/>
          <w:color w:val="000000"/>
          <w:sz w:val="28"/>
          <w:szCs w:val="28"/>
        </w:rPr>
        <w:t xml:space="preserve">Приближения строений, подвижного состава </w:t>
      </w:r>
    </w:p>
    <w:p w:rsidR="008502FF" w:rsidRDefault="008502FF" w:rsidP="008502FF">
      <w:pPr>
        <w:tabs>
          <w:tab w:val="left" w:pos="3615"/>
        </w:tabs>
        <w:rPr>
          <w:rFonts w:ascii="Times New Roman CYR" w:hAnsi="Times New Roman CYR" w:cs="Times New Roman CYR"/>
          <w:color w:val="000000"/>
          <w:sz w:val="28"/>
          <w:szCs w:val="28"/>
        </w:rPr>
      </w:pPr>
      <w:r>
        <w:rPr>
          <w:rFonts w:ascii="Times New Roman" w:hAnsi="Times New Roman" w:cs="Times New Roman"/>
          <w:color w:val="000000"/>
          <w:sz w:val="28"/>
          <w:szCs w:val="28"/>
        </w:rPr>
        <w:t xml:space="preserve">3. </w:t>
      </w:r>
      <w:r>
        <w:rPr>
          <w:rFonts w:ascii="Times New Roman CYR" w:hAnsi="Times New Roman CYR" w:cs="Times New Roman CYR"/>
          <w:color w:val="000000"/>
          <w:sz w:val="28"/>
          <w:szCs w:val="28"/>
        </w:rPr>
        <w:t>Подвижного состава и высота контактной подвески</w:t>
      </w:r>
    </w:p>
    <w:p w:rsidR="00026435" w:rsidRDefault="00026435" w:rsidP="00026435">
      <w:pPr>
        <w:tabs>
          <w:tab w:val="left" w:pos="3615"/>
        </w:tabs>
        <w:rPr>
          <w:rFonts w:ascii="Times New Roman CYR" w:hAnsi="Times New Roman CYR" w:cs="Times New Roman CYR"/>
          <w:color w:val="000000"/>
          <w:sz w:val="28"/>
          <w:szCs w:val="28"/>
        </w:rPr>
      </w:pPr>
      <w:proofErr w:type="gramStart"/>
      <w:r>
        <w:rPr>
          <w:rFonts w:ascii="Times New Roman CYR" w:hAnsi="Times New Roman CYR" w:cs="Times New Roman CYR"/>
          <w:color w:val="000000"/>
          <w:sz w:val="28"/>
          <w:szCs w:val="28"/>
        </w:rPr>
        <w:t>(</w:t>
      </w:r>
      <w:r>
        <w:rPr>
          <w:rFonts w:ascii="Times New Roman" w:hAnsi="Times New Roman" w:cs="Times New Roman"/>
          <w:color w:val="000000"/>
          <w:sz w:val="28"/>
          <w:szCs w:val="28"/>
        </w:rPr>
        <w:t>2.</w:t>
      </w:r>
      <w:proofErr w:type="gramEnd"/>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Приближения строений, подвижного состава</w:t>
      </w:r>
      <w:proofErr w:type="gramStart"/>
      <w:r>
        <w:rPr>
          <w:rFonts w:ascii="Times New Roman CYR" w:hAnsi="Times New Roman CYR" w:cs="Times New Roman CYR"/>
          <w:color w:val="000000"/>
          <w:sz w:val="28"/>
          <w:szCs w:val="28"/>
        </w:rPr>
        <w:t xml:space="preserve"> )</w:t>
      </w:r>
      <w:proofErr w:type="gramEnd"/>
    </w:p>
    <w:p w:rsidR="00026435" w:rsidRDefault="00026435" w:rsidP="008502FF">
      <w:pPr>
        <w:tabs>
          <w:tab w:val="left" w:pos="3615"/>
        </w:tabs>
        <w:rPr>
          <w:sz w:val="32"/>
          <w:szCs w:val="32"/>
        </w:rPr>
      </w:pPr>
    </w:p>
    <w:p w:rsidR="00363ED5" w:rsidRDefault="008502FF" w:rsidP="008502F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r w:rsidR="00363ED5">
        <w:rPr>
          <w:rFonts w:ascii="Times New Roman" w:hAnsi="Times New Roman" w:cs="Times New Roman"/>
          <w:color w:val="000000"/>
          <w:sz w:val="28"/>
          <w:szCs w:val="28"/>
        </w:rPr>
        <w:t xml:space="preserve"> 2</w:t>
      </w:r>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Дать определения:</w:t>
      </w:r>
    </w:p>
    <w:p w:rsidR="008502FF" w:rsidRDefault="008502FF" w:rsidP="008502FF">
      <w:pPr>
        <w:autoSpaceDE w:val="0"/>
        <w:autoSpaceDN w:val="0"/>
        <w:adjustRightInd w:val="0"/>
        <w:spacing w:after="0" w:line="240" w:lineRule="auto"/>
        <w:rPr>
          <w:rFonts w:ascii="Times New Roman" w:hAnsi="Times New Roman" w:cs="Times New Roman"/>
          <w:color w:val="000000"/>
          <w:sz w:val="28"/>
          <w:szCs w:val="28"/>
        </w:rPr>
      </w:pPr>
      <w:r>
        <w:rPr>
          <w:rFonts w:ascii="Times New Roman CYR" w:hAnsi="Times New Roman CYR" w:cs="Times New Roman CYR"/>
          <w:color w:val="000000"/>
          <w:sz w:val="28"/>
          <w:szCs w:val="28"/>
        </w:rPr>
        <w:t xml:space="preserve">Габаритом приближения строения называется </w:t>
      </w:r>
      <w:r>
        <w:rPr>
          <w:rFonts w:ascii="Times New Roman" w:hAnsi="Times New Roman" w:cs="Times New Roman"/>
          <w:color w:val="000000"/>
          <w:sz w:val="28"/>
          <w:szCs w:val="28"/>
        </w:rPr>
        <w:t>____________________________________________________________________</w:t>
      </w:r>
    </w:p>
    <w:p w:rsidR="008502FF" w:rsidRDefault="008502FF" w:rsidP="008502F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w:t>
      </w:r>
    </w:p>
    <w:p w:rsidR="008502FF" w:rsidRDefault="008502FF" w:rsidP="008502F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w:t>
      </w:r>
    </w:p>
    <w:p w:rsidR="008502FF" w:rsidRDefault="008502FF" w:rsidP="008502FF">
      <w:pPr>
        <w:autoSpaceDE w:val="0"/>
        <w:autoSpaceDN w:val="0"/>
        <w:adjustRightInd w:val="0"/>
        <w:spacing w:after="0" w:line="240" w:lineRule="auto"/>
        <w:rPr>
          <w:rFonts w:ascii="Times New Roman" w:hAnsi="Times New Roman" w:cs="Times New Roman"/>
          <w:color w:val="000000"/>
          <w:sz w:val="28"/>
          <w:szCs w:val="28"/>
        </w:rPr>
      </w:pPr>
      <w:r>
        <w:rPr>
          <w:rFonts w:ascii="Times New Roman CYR" w:hAnsi="Times New Roman CYR" w:cs="Times New Roman CYR"/>
          <w:color w:val="000000"/>
          <w:sz w:val="28"/>
          <w:szCs w:val="28"/>
        </w:rPr>
        <w:t xml:space="preserve">Габаритом подвижного состава называется </w:t>
      </w:r>
      <w:r>
        <w:rPr>
          <w:rFonts w:ascii="Times New Roman" w:hAnsi="Times New Roman" w:cs="Times New Roman"/>
          <w:color w:val="000000"/>
          <w:sz w:val="28"/>
          <w:szCs w:val="28"/>
        </w:rPr>
        <w:t>____________________________________________________________________</w:t>
      </w:r>
    </w:p>
    <w:p w:rsidR="008502FF" w:rsidRDefault="008502FF" w:rsidP="008502F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w:t>
      </w:r>
    </w:p>
    <w:p w:rsidR="008502FF" w:rsidRDefault="008502FF" w:rsidP="008502F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w:t>
      </w:r>
    </w:p>
    <w:p w:rsidR="008502FF" w:rsidRDefault="008502FF" w:rsidP="008502FF">
      <w:pPr>
        <w:rPr>
          <w:sz w:val="32"/>
          <w:szCs w:val="32"/>
        </w:rPr>
      </w:pPr>
      <w:r>
        <w:rPr>
          <w:rFonts w:ascii="Times New Roman CYR" w:hAnsi="Times New Roman CYR" w:cs="Times New Roman CYR"/>
          <w:color w:val="000000"/>
          <w:sz w:val="28"/>
          <w:szCs w:val="28"/>
        </w:rPr>
        <w:t xml:space="preserve">Габаритом погрузки называется </w:t>
      </w:r>
      <w:r>
        <w:rPr>
          <w:rFonts w:ascii="Times New Roman" w:hAnsi="Times New Roman" w:cs="Times New Roman"/>
          <w:color w:val="000000"/>
          <w:sz w:val="28"/>
          <w:szCs w:val="28"/>
        </w:rPr>
        <w:t>________________________________</w:t>
      </w:r>
    </w:p>
    <w:p w:rsidR="008502FF" w:rsidRDefault="008502FF" w:rsidP="008502FF">
      <w:pPr>
        <w:rPr>
          <w:sz w:val="32"/>
          <w:szCs w:val="32"/>
        </w:rPr>
      </w:pPr>
    </w:p>
    <w:p w:rsidR="00363ED5" w:rsidRDefault="00363ED5" w:rsidP="008502FF">
      <w:pPr>
        <w:tabs>
          <w:tab w:val="left" w:pos="1785"/>
        </w:tabs>
        <w:rPr>
          <w:rFonts w:ascii="Tahoma" w:hAnsi="Tahoma" w:cs="Tahoma"/>
          <w:color w:val="000000"/>
          <w:sz w:val="24"/>
          <w:szCs w:val="24"/>
        </w:rPr>
      </w:pPr>
      <w:r w:rsidRPr="00363ED5">
        <w:rPr>
          <w:rFonts w:ascii="Tahoma" w:hAnsi="Tahoma" w:cs="Tahoma"/>
          <w:sz w:val="24"/>
          <w:szCs w:val="24"/>
        </w:rPr>
        <w:t>№3</w:t>
      </w:r>
      <w:r w:rsidR="008502FF" w:rsidRPr="00363ED5">
        <w:rPr>
          <w:rFonts w:ascii="Tahoma" w:hAnsi="Tahoma" w:cs="Tahoma"/>
          <w:color w:val="000000"/>
          <w:sz w:val="24"/>
          <w:szCs w:val="24"/>
        </w:rPr>
        <w:t>Вставьте соответствующие значения Согласно ПТЭ</w:t>
      </w:r>
    </w:p>
    <w:p w:rsidR="00AA3D0F" w:rsidRDefault="008502FF" w:rsidP="008502FF">
      <w:pPr>
        <w:tabs>
          <w:tab w:val="left" w:pos="1785"/>
        </w:tabs>
        <w:rPr>
          <w:rFonts w:ascii="Tahoma" w:hAnsi="Tahoma" w:cs="Tahoma"/>
          <w:color w:val="000000"/>
          <w:sz w:val="24"/>
          <w:szCs w:val="24"/>
        </w:rPr>
      </w:pPr>
      <w:r w:rsidRPr="00363ED5">
        <w:rPr>
          <w:rFonts w:ascii="Tahoma" w:hAnsi="Tahoma" w:cs="Tahoma"/>
          <w:color w:val="000000"/>
          <w:sz w:val="24"/>
          <w:szCs w:val="24"/>
        </w:rPr>
        <w:t xml:space="preserve"> расстояния, </w:t>
      </w:r>
      <w:proofErr w:type="gramStart"/>
      <w:r w:rsidRPr="00363ED5">
        <w:rPr>
          <w:rFonts w:ascii="Tahoma" w:hAnsi="Tahoma" w:cs="Tahoma"/>
          <w:color w:val="000000"/>
          <w:sz w:val="24"/>
          <w:szCs w:val="24"/>
        </w:rPr>
        <w:t>мм</w:t>
      </w:r>
      <w:proofErr w:type="gramEnd"/>
      <w:r w:rsidRPr="00363ED5">
        <w:rPr>
          <w:rFonts w:ascii="Tahoma" w:hAnsi="Tahoma" w:cs="Tahoma"/>
          <w:color w:val="000000"/>
          <w:sz w:val="24"/>
          <w:szCs w:val="24"/>
        </w:rPr>
        <w:t xml:space="preserve">, между осями путей на прямых участках должны быть не менее указанных: </w:t>
      </w:r>
    </w:p>
    <w:p w:rsidR="00363ED5" w:rsidRDefault="008502FF" w:rsidP="008502FF">
      <w:pPr>
        <w:tabs>
          <w:tab w:val="left" w:pos="1785"/>
        </w:tabs>
        <w:rPr>
          <w:rFonts w:ascii="Tahoma" w:hAnsi="Tahoma" w:cs="Tahoma"/>
          <w:color w:val="000000"/>
          <w:sz w:val="24"/>
          <w:szCs w:val="24"/>
        </w:rPr>
      </w:pPr>
      <w:r w:rsidRPr="00363ED5">
        <w:rPr>
          <w:rFonts w:ascii="Tahoma" w:hAnsi="Tahoma" w:cs="Tahoma"/>
          <w:color w:val="000000"/>
          <w:sz w:val="24"/>
          <w:szCs w:val="24"/>
        </w:rPr>
        <w:t xml:space="preserve">1) На перегонах </w:t>
      </w:r>
      <w:proofErr w:type="spellStart"/>
      <w:r w:rsidRPr="00363ED5">
        <w:rPr>
          <w:rFonts w:ascii="Tahoma" w:hAnsi="Tahoma" w:cs="Tahoma"/>
          <w:color w:val="000000"/>
          <w:sz w:val="24"/>
          <w:szCs w:val="24"/>
        </w:rPr>
        <w:t>двухпутных</w:t>
      </w:r>
      <w:proofErr w:type="spellEnd"/>
      <w:r w:rsidRPr="00363ED5">
        <w:rPr>
          <w:rFonts w:ascii="Tahoma" w:hAnsi="Tahoma" w:cs="Tahoma"/>
          <w:color w:val="000000"/>
          <w:sz w:val="24"/>
          <w:szCs w:val="24"/>
        </w:rPr>
        <w:t xml:space="preserve"> линий.................................................. </w:t>
      </w:r>
    </w:p>
    <w:p w:rsidR="00363ED5" w:rsidRDefault="008502FF" w:rsidP="008502FF">
      <w:pPr>
        <w:tabs>
          <w:tab w:val="left" w:pos="1785"/>
        </w:tabs>
        <w:rPr>
          <w:rFonts w:ascii="Tahoma" w:hAnsi="Tahoma" w:cs="Tahoma"/>
          <w:color w:val="000000"/>
          <w:sz w:val="24"/>
          <w:szCs w:val="24"/>
        </w:rPr>
      </w:pPr>
      <w:r w:rsidRPr="00363ED5">
        <w:rPr>
          <w:rFonts w:ascii="Tahoma" w:hAnsi="Tahoma" w:cs="Tahoma"/>
          <w:color w:val="000000"/>
          <w:sz w:val="24"/>
          <w:szCs w:val="24"/>
        </w:rPr>
        <w:t>2) На тре</w:t>
      </w:r>
      <w:proofErr w:type="gramStart"/>
      <w:r w:rsidRPr="00363ED5">
        <w:rPr>
          <w:rFonts w:ascii="Tahoma" w:hAnsi="Tahoma" w:cs="Tahoma"/>
          <w:color w:val="000000"/>
          <w:sz w:val="24"/>
          <w:szCs w:val="24"/>
        </w:rPr>
        <w:t>х-</w:t>
      </w:r>
      <w:proofErr w:type="gramEnd"/>
      <w:r w:rsidRPr="00363ED5">
        <w:rPr>
          <w:rFonts w:ascii="Tahoma" w:hAnsi="Tahoma" w:cs="Tahoma"/>
          <w:color w:val="000000"/>
          <w:sz w:val="24"/>
          <w:szCs w:val="24"/>
        </w:rPr>
        <w:t xml:space="preserve"> и </w:t>
      </w:r>
      <w:proofErr w:type="spellStart"/>
      <w:r w:rsidRPr="00363ED5">
        <w:rPr>
          <w:rFonts w:ascii="Tahoma" w:hAnsi="Tahoma" w:cs="Tahoma"/>
          <w:color w:val="000000"/>
          <w:sz w:val="24"/>
          <w:szCs w:val="24"/>
        </w:rPr>
        <w:t>четырехпутных</w:t>
      </w:r>
      <w:proofErr w:type="spellEnd"/>
      <w:r w:rsidRPr="00363ED5">
        <w:rPr>
          <w:rFonts w:ascii="Tahoma" w:hAnsi="Tahoma" w:cs="Tahoma"/>
          <w:color w:val="000000"/>
          <w:sz w:val="24"/>
          <w:szCs w:val="24"/>
        </w:rPr>
        <w:t xml:space="preserve"> линиях    между осями второго и третьего путей</w:t>
      </w:r>
      <w:r w:rsidR="00FF052C">
        <w:rPr>
          <w:rFonts w:ascii="Tahoma" w:hAnsi="Tahoma" w:cs="Tahoma"/>
          <w:color w:val="000000"/>
          <w:sz w:val="24"/>
          <w:szCs w:val="24"/>
        </w:rPr>
        <w:t>, до реконструкции и со снижением скорости до 90км/ч</w:t>
      </w:r>
      <w:r w:rsidRPr="00363ED5">
        <w:rPr>
          <w:rFonts w:ascii="Tahoma" w:hAnsi="Tahoma" w:cs="Tahoma"/>
          <w:color w:val="000000"/>
          <w:sz w:val="24"/>
          <w:szCs w:val="24"/>
        </w:rPr>
        <w:t xml:space="preserve">......................................... </w:t>
      </w:r>
    </w:p>
    <w:p w:rsidR="00363ED5" w:rsidRDefault="008502FF" w:rsidP="008502FF">
      <w:pPr>
        <w:tabs>
          <w:tab w:val="left" w:pos="1785"/>
        </w:tabs>
        <w:rPr>
          <w:rFonts w:ascii="Tahoma" w:hAnsi="Tahoma" w:cs="Tahoma"/>
          <w:color w:val="000000"/>
          <w:sz w:val="24"/>
          <w:szCs w:val="24"/>
        </w:rPr>
      </w:pPr>
      <w:r w:rsidRPr="00363ED5">
        <w:rPr>
          <w:rFonts w:ascii="Tahoma" w:hAnsi="Tahoma" w:cs="Tahoma"/>
          <w:color w:val="000000"/>
          <w:sz w:val="24"/>
          <w:szCs w:val="24"/>
        </w:rPr>
        <w:t xml:space="preserve">3) На станциях между осями смежных путей.................................. </w:t>
      </w:r>
    </w:p>
    <w:p w:rsidR="004C1EE7" w:rsidRDefault="008502FF" w:rsidP="008502FF">
      <w:pPr>
        <w:tabs>
          <w:tab w:val="left" w:pos="1785"/>
        </w:tabs>
        <w:rPr>
          <w:rFonts w:ascii="Tahoma" w:hAnsi="Tahoma" w:cs="Tahoma"/>
          <w:color w:val="000000"/>
          <w:sz w:val="24"/>
          <w:szCs w:val="24"/>
        </w:rPr>
      </w:pPr>
      <w:r w:rsidRPr="00363ED5">
        <w:rPr>
          <w:rFonts w:ascii="Tahoma" w:hAnsi="Tahoma" w:cs="Tahoma"/>
          <w:color w:val="000000"/>
          <w:sz w:val="24"/>
          <w:szCs w:val="24"/>
        </w:rPr>
        <w:lastRenderedPageBreak/>
        <w:t>4) На путях второстепенных и грузовых районов</w:t>
      </w:r>
    </w:p>
    <w:p w:rsidR="00363ED5" w:rsidRPr="00363ED5" w:rsidRDefault="00363ED5" w:rsidP="008502FF">
      <w:pPr>
        <w:tabs>
          <w:tab w:val="left" w:pos="1785"/>
        </w:tabs>
        <w:rPr>
          <w:rFonts w:ascii="Tahoma" w:hAnsi="Tahoma" w:cs="Tahoma"/>
          <w:sz w:val="24"/>
          <w:szCs w:val="24"/>
        </w:rPr>
      </w:pPr>
      <w:r>
        <w:rPr>
          <w:rFonts w:ascii="Tahoma" w:hAnsi="Tahoma" w:cs="Tahoma"/>
          <w:color w:val="000000"/>
          <w:sz w:val="24"/>
          <w:szCs w:val="24"/>
        </w:rPr>
        <w:t>(1-4100; 2-5000;3-4800;4-4500)</w:t>
      </w:r>
    </w:p>
    <w:sectPr w:rsidR="00363ED5" w:rsidRPr="00363ED5" w:rsidSect="00933B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C2A2B"/>
    <w:multiLevelType w:val="hybridMultilevel"/>
    <w:tmpl w:val="FACC201A"/>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
    <w:nsid w:val="6D970809"/>
    <w:multiLevelType w:val="multilevel"/>
    <w:tmpl w:val="6B785454"/>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02FF"/>
    <w:rsid w:val="00026435"/>
    <w:rsid w:val="00363ED5"/>
    <w:rsid w:val="00385E18"/>
    <w:rsid w:val="004004E6"/>
    <w:rsid w:val="004316D2"/>
    <w:rsid w:val="004C1EE7"/>
    <w:rsid w:val="0059496B"/>
    <w:rsid w:val="00660A8B"/>
    <w:rsid w:val="008502FF"/>
    <w:rsid w:val="00933B30"/>
    <w:rsid w:val="00AA3D0F"/>
    <w:rsid w:val="00B805F6"/>
    <w:rsid w:val="00BC79A9"/>
    <w:rsid w:val="00BF0EF2"/>
    <w:rsid w:val="00C137DC"/>
    <w:rsid w:val="00FF05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B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02FF"/>
    <w:pPr>
      <w:ind w:left="720"/>
      <w:contextualSpacing/>
    </w:pPr>
  </w:style>
  <w:style w:type="paragraph" w:styleId="a4">
    <w:name w:val="Balloon Text"/>
    <w:basedOn w:val="a"/>
    <w:link w:val="a5"/>
    <w:uiPriority w:val="99"/>
    <w:semiHidden/>
    <w:unhideWhenUsed/>
    <w:rsid w:val="008502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502FF"/>
    <w:rPr>
      <w:rFonts w:ascii="Tahoma" w:hAnsi="Tahoma" w:cs="Tahoma"/>
      <w:sz w:val="16"/>
      <w:szCs w:val="16"/>
    </w:rPr>
  </w:style>
  <w:style w:type="paragraph" w:styleId="a6">
    <w:name w:val="Normal (Web)"/>
    <w:basedOn w:val="a"/>
    <w:uiPriority w:val="99"/>
    <w:semiHidden/>
    <w:unhideWhenUsed/>
    <w:rsid w:val="000264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2643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hyperlink" Target="http://vse-lekcii.ru/zheleznodorozhnyj-transport/zheleznodorozhnyj-put-i-putevoe-hozyajstvo/vidy-gabaritov-i-ih-naznacheni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7</Pages>
  <Words>1563</Words>
  <Characters>8912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Веня Веня</dc:creator>
  <cp:keywords/>
  <dc:description/>
  <cp:lastModifiedBy>ф</cp:lastModifiedBy>
  <cp:revision>6</cp:revision>
  <dcterms:created xsi:type="dcterms:W3CDTF">2019-11-03T06:22:00Z</dcterms:created>
  <dcterms:modified xsi:type="dcterms:W3CDTF">2026-09-11T05:51:00Z</dcterms:modified>
</cp:coreProperties>
</file>