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69" w:rsidRDefault="00631769" w:rsidP="00631769">
      <w:pPr>
        <w:pStyle w:val="1"/>
      </w:pPr>
      <w:bookmarkStart w:id="0" w:name="_Toc462254376"/>
      <w:r w:rsidRPr="00320829">
        <w:t>ТЕМА 1.2. КОНСТРУКТОРСКО-ТЕХНИЧЕСКАЯ И ТЕХНОЛОГИЧЕСКАЯ ДОКУМЕНТАЦИЯ</w:t>
      </w:r>
      <w:bookmarkEnd w:id="0"/>
    </w:p>
    <w:p w:rsidR="00BD5E53" w:rsidRDefault="00BD5E53" w:rsidP="00BD5E53">
      <w:pPr>
        <w:pStyle w:val="1"/>
      </w:pPr>
      <w:r>
        <w:t>Практическая</w:t>
      </w:r>
      <w:r w:rsidRPr="0028231B">
        <w:t xml:space="preserve"> работа № </w:t>
      </w:r>
      <w:r>
        <w:t>2</w:t>
      </w:r>
      <w:r w:rsidRPr="0028231B">
        <w:t xml:space="preserve"> </w:t>
      </w:r>
      <w:r w:rsidRPr="0028231B">
        <w:br/>
        <w:t>«</w:t>
      </w:r>
      <w:r w:rsidRPr="00903CD2">
        <w:t>Проверка колесной пары шаблонами и измерительным инструментом</w:t>
      </w:r>
      <w:r w:rsidRPr="0028231B">
        <w:t>»</w:t>
      </w:r>
    </w:p>
    <w:p w:rsidR="00BD5E53" w:rsidRDefault="00BD5E53" w:rsidP="00BD5E5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1011">
        <w:rPr>
          <w:rFonts w:ascii="Times New Roman" w:hAnsi="Times New Roman"/>
          <w:b/>
          <w:sz w:val="28"/>
          <w:szCs w:val="28"/>
        </w:rPr>
        <w:t>Цель работы:</w:t>
      </w:r>
    </w:p>
    <w:p w:rsidR="00BD5E53" w:rsidRPr="00204CF5" w:rsidRDefault="00BD5E53" w:rsidP="00BD5E5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получить практический опыт </w:t>
      </w:r>
      <w:r w:rsidRPr="00BF73C0">
        <w:rPr>
          <w:rFonts w:ascii="Times New Roman" w:hAnsi="Times New Roman"/>
          <w:sz w:val="28"/>
          <w:szCs w:val="28"/>
        </w:rPr>
        <w:t xml:space="preserve">проверки </w:t>
      </w:r>
      <w:r>
        <w:rPr>
          <w:rFonts w:ascii="Times New Roman" w:hAnsi="Times New Roman"/>
          <w:sz w:val="28"/>
          <w:szCs w:val="28"/>
        </w:rPr>
        <w:t>колёсной пары шаблонами и измерительным инструментом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BD5E53" w:rsidRDefault="00BD5E53" w:rsidP="00BD5E5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изучить </w:t>
      </w:r>
      <w:r w:rsidRPr="00BF73C0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</w:t>
      </w:r>
      <w:r w:rsidRPr="00BF73C0">
        <w:rPr>
          <w:rFonts w:ascii="Times New Roman" w:hAnsi="Times New Roman"/>
          <w:sz w:val="28"/>
          <w:szCs w:val="28"/>
        </w:rPr>
        <w:t xml:space="preserve">к проверки </w:t>
      </w:r>
      <w:r>
        <w:rPr>
          <w:rFonts w:ascii="Times New Roman" w:hAnsi="Times New Roman"/>
          <w:sz w:val="28"/>
          <w:szCs w:val="28"/>
        </w:rPr>
        <w:t>колёсной пары шаблонами и измерительным инструментом</w:t>
      </w:r>
      <w:r w:rsidRPr="00204CF5">
        <w:rPr>
          <w:rFonts w:ascii="Times New Roman" w:hAnsi="Times New Roman"/>
          <w:sz w:val="28"/>
          <w:szCs w:val="28"/>
        </w:rPr>
        <w:t>.</w:t>
      </w:r>
    </w:p>
    <w:p w:rsidR="00BD5E53" w:rsidRPr="00204CF5" w:rsidRDefault="00BD5E53" w:rsidP="00BD5E5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2BF8"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35F5">
        <w:rPr>
          <w:rFonts w:ascii="Times New Roman" w:hAnsi="Times New Roman"/>
          <w:sz w:val="28"/>
          <w:szCs w:val="28"/>
        </w:rPr>
        <w:t>шаблон для измерения толщины бандажа, шаблон для измерения подреза   гребня,   штангенциркуль   для   определения   расстояния между внутренними гранями бандажей, шаблон для измерения величины проката и толщины гребня, бандажный штангенциркуль, молоток, колёсная пара, микрометр 200-225 мм</w:t>
      </w:r>
      <w:r>
        <w:rPr>
          <w:rFonts w:ascii="Times New Roman" w:hAnsi="Times New Roman"/>
          <w:sz w:val="28"/>
          <w:szCs w:val="28"/>
        </w:rPr>
        <w:t>.</w:t>
      </w:r>
    </w:p>
    <w:p w:rsidR="00BD5E53" w:rsidRDefault="00BD5E53" w:rsidP="00BD5E5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5E53" w:rsidRPr="00AC6A72" w:rsidRDefault="00BD5E53" w:rsidP="00BD5E5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выполнения работы</w:t>
      </w:r>
      <w:r w:rsidRPr="00AC6A72">
        <w:rPr>
          <w:rFonts w:ascii="Times New Roman" w:hAnsi="Times New Roman"/>
          <w:b/>
          <w:sz w:val="28"/>
          <w:szCs w:val="28"/>
        </w:rPr>
        <w:t>:</w:t>
      </w:r>
    </w:p>
    <w:p w:rsidR="00BD5E53" w:rsidRPr="00B3331F" w:rsidRDefault="00BD5E53" w:rsidP="00BD5E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1. Осмотреть бандажи (рис</w:t>
      </w:r>
      <w:r>
        <w:rPr>
          <w:rFonts w:ascii="Times New Roman" w:hAnsi="Times New Roman"/>
          <w:color w:val="000000"/>
          <w:sz w:val="28"/>
          <w:szCs w:val="28"/>
        </w:rPr>
        <w:t>унок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.1) на предмет наличия трещин: по чистоте звука от ударов молотком по бандажу, по положению контрольных рисок на бандаже и на ободе определить, нет ли ослабления бандажей на колёсных центрах, их сдвига или ослабления бандажного кольца. </w:t>
      </w:r>
    </w:p>
    <w:p w:rsidR="00BD5E53" w:rsidRPr="00B3331F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B0653F" wp14:editId="3428F4D5">
            <wp:extent cx="5638800" cy="2630931"/>
            <wp:effectExtent l="19050" t="0" r="0" b="0"/>
            <wp:docPr id="18" name="Рисунок 1" descr="http://tgm4.org/k_para/kp_razme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gm4.org/k_para/kp_razme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6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63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53" w:rsidRPr="00B3331F" w:rsidRDefault="00BD5E53" w:rsidP="00BD5E53">
      <w:pPr>
        <w:tabs>
          <w:tab w:val="left" w:pos="-360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 xml:space="preserve">Рисунок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.1 </w:t>
      </w:r>
      <w:r>
        <w:rPr>
          <w:rFonts w:ascii="Times New Roman" w:hAnsi="Times New Roman"/>
          <w:color w:val="000000"/>
          <w:sz w:val="28"/>
          <w:szCs w:val="28"/>
        </w:rPr>
        <w:noBreakHyphen/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 Колесная пара </w:t>
      </w:r>
      <w:r>
        <w:rPr>
          <w:rFonts w:ascii="Times New Roman" w:hAnsi="Times New Roman"/>
          <w:color w:val="000000"/>
          <w:sz w:val="28"/>
          <w:szCs w:val="28"/>
        </w:rPr>
        <w:t>тепловоза</w:t>
      </w:r>
      <w:r w:rsidRPr="00B3331F">
        <w:rPr>
          <w:rFonts w:ascii="Times New Roman" w:hAnsi="Times New Roman"/>
          <w:color w:val="000000"/>
          <w:sz w:val="28"/>
          <w:szCs w:val="28"/>
        </w:rPr>
        <w:t>:</w:t>
      </w:r>
    </w:p>
    <w:p w:rsidR="00BD5E53" w:rsidRPr="00B3331F" w:rsidRDefault="00BD5E53" w:rsidP="00BD5E53">
      <w:pPr>
        <w:tabs>
          <w:tab w:val="left" w:pos="-360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lastRenderedPageBreak/>
        <w:t xml:space="preserve">1 – </w:t>
      </w:r>
      <w:r>
        <w:rPr>
          <w:rFonts w:ascii="Times New Roman" w:hAnsi="Times New Roman"/>
          <w:color w:val="000000"/>
          <w:sz w:val="28"/>
          <w:szCs w:val="28"/>
        </w:rPr>
        <w:t>бандаж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; 2 – колесный центр; 3 – </w:t>
      </w:r>
      <w:r>
        <w:rPr>
          <w:rFonts w:ascii="Times New Roman" w:hAnsi="Times New Roman"/>
          <w:color w:val="000000"/>
          <w:sz w:val="28"/>
          <w:szCs w:val="28"/>
        </w:rPr>
        <w:t>ось</w:t>
      </w:r>
      <w:r w:rsidRPr="00B3331F">
        <w:rPr>
          <w:rFonts w:ascii="Times New Roman" w:hAnsi="Times New Roman"/>
          <w:color w:val="000000"/>
          <w:sz w:val="28"/>
          <w:szCs w:val="28"/>
        </w:rPr>
        <w:t>; 4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кольцо; 5 – </w:t>
      </w:r>
      <w:r>
        <w:rPr>
          <w:rFonts w:ascii="Times New Roman" w:hAnsi="Times New Roman"/>
          <w:color w:val="000000"/>
          <w:sz w:val="28"/>
          <w:szCs w:val="28"/>
        </w:rPr>
        <w:t xml:space="preserve">шестерня; </w:t>
      </w:r>
      <w:r>
        <w:rPr>
          <w:rFonts w:ascii="Times New Roman" w:hAnsi="Times New Roman"/>
          <w:color w:val="000000"/>
          <w:sz w:val="28"/>
          <w:szCs w:val="28"/>
        </w:rPr>
        <w:br/>
        <w:t>6 – кольцо отбойное</w:t>
      </w:r>
    </w:p>
    <w:p w:rsidR="00BD5E53" w:rsidRPr="00B3331F" w:rsidRDefault="00BD5E53" w:rsidP="00BD5E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 xml:space="preserve">Осмотром установить, нет ли на бандажах </w:t>
      </w:r>
      <w:proofErr w:type="spellStart"/>
      <w:r w:rsidRPr="00B3331F">
        <w:rPr>
          <w:rFonts w:ascii="Times New Roman" w:hAnsi="Times New Roman"/>
          <w:color w:val="000000"/>
          <w:sz w:val="28"/>
          <w:szCs w:val="28"/>
        </w:rPr>
        <w:t>раздавленностей</w:t>
      </w:r>
      <w:proofErr w:type="spellEnd"/>
      <w:r w:rsidRPr="00B3331F">
        <w:rPr>
          <w:rFonts w:ascii="Times New Roman" w:hAnsi="Times New Roman"/>
          <w:color w:val="000000"/>
          <w:sz w:val="28"/>
          <w:szCs w:val="28"/>
        </w:rPr>
        <w:t>, вмятин, сколов, раковин, выщерблин.</w:t>
      </w: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2. Определить величину проката и толщину гребней бандажей:</w:t>
      </w: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 xml:space="preserve">а) шаблон установить на бандаже так, чтобы опорный конец скобы шаблона (шаблон состоит из скобы толщиной </w:t>
      </w:r>
      <w:smartTag w:uri="urn:schemas-microsoft-com:office:smarttags" w:element="metricconverter">
        <w:smartTagPr>
          <w:attr w:name="ProductID" w:val="3 мм"/>
        </w:smartTagPr>
        <w:r w:rsidRPr="00B3331F">
          <w:rPr>
            <w:rFonts w:ascii="Times New Roman" w:hAnsi="Times New Roman"/>
            <w:color w:val="000000"/>
            <w:sz w:val="28"/>
            <w:szCs w:val="28"/>
          </w:rPr>
          <w:t>3 мм</w:t>
        </w:r>
      </w:smartTag>
      <w:r w:rsidRPr="00B3331F">
        <w:rPr>
          <w:rFonts w:ascii="Times New Roman" w:hAnsi="Times New Roman"/>
          <w:color w:val="000000"/>
          <w:sz w:val="28"/>
          <w:szCs w:val="28"/>
        </w:rPr>
        <w:t>, вертикального указателя для  измерения проката и горизонтального указателя для измерения толщины гребня) плотно прилегал к внутренней грани бандажа, а гребневой вырез опирался на вершину гребня. Одной рукой шаблон удерживать в указанном положении на бандаже, другой опускать вертикальный указатель до упора на бандаж и отсчёт величины замеренного проката произвести по шкале (рис</w:t>
      </w:r>
      <w:r>
        <w:rPr>
          <w:rFonts w:ascii="Times New Roman" w:hAnsi="Times New Roman"/>
          <w:color w:val="000000"/>
          <w:sz w:val="28"/>
          <w:szCs w:val="28"/>
        </w:rPr>
        <w:t>унок 2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.2); </w:t>
      </w:r>
    </w:p>
    <w:p w:rsidR="00BD5E53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б) замер толщины гребня производить этим же шаблоном при помощи горизонтального указателя (рис</w:t>
      </w:r>
      <w:r>
        <w:rPr>
          <w:rFonts w:ascii="Times New Roman" w:hAnsi="Times New Roman"/>
          <w:color w:val="000000"/>
          <w:sz w:val="28"/>
          <w:szCs w:val="28"/>
        </w:rPr>
        <w:t>унок 2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.3). </w:t>
      </w: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22"/>
      </w:tblGrid>
      <w:tr w:rsidR="00BD5E53" w:rsidTr="00042300">
        <w:tc>
          <w:tcPr>
            <w:tcW w:w="4819" w:type="dxa"/>
          </w:tcPr>
          <w:p w:rsidR="00BD5E53" w:rsidRDefault="00BD5E53" w:rsidP="00042300">
            <w:pPr>
              <w:tabs>
                <w:tab w:val="left" w:pos="-36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1832D6" wp14:editId="7E62FB6E">
                  <wp:extent cx="2661920" cy="2581275"/>
                  <wp:effectExtent l="19050" t="0" r="5080" b="0"/>
                  <wp:docPr id="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BD5E53" w:rsidRDefault="00BD5E53" w:rsidP="00042300">
            <w:pPr>
              <w:tabs>
                <w:tab w:val="left" w:pos="-360"/>
              </w:tabs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331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C2418" wp14:editId="7DC1989D">
                  <wp:extent cx="2609148" cy="2581275"/>
                  <wp:effectExtent l="19050" t="0" r="702" b="0"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148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E53" w:rsidTr="00042300">
        <w:tc>
          <w:tcPr>
            <w:tcW w:w="4819" w:type="dxa"/>
          </w:tcPr>
          <w:p w:rsidR="00BD5E53" w:rsidRDefault="00BD5E53" w:rsidP="00042300">
            <w:pPr>
              <w:tabs>
                <w:tab w:val="left" w:pos="-36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Рисунок</w:t>
            </w: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noBreakHyphen/>
            </w: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Измерение проката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>бандажа</w:t>
            </w:r>
          </w:p>
        </w:tc>
        <w:tc>
          <w:tcPr>
            <w:tcW w:w="4820" w:type="dxa"/>
          </w:tcPr>
          <w:p w:rsidR="00BD5E53" w:rsidRDefault="00BD5E53" w:rsidP="00042300">
            <w:pPr>
              <w:tabs>
                <w:tab w:val="left" w:pos="-360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.3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Измерение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3331F">
              <w:rPr>
                <w:rFonts w:ascii="Times New Roman" w:hAnsi="Times New Roman"/>
                <w:color w:val="000000"/>
                <w:sz w:val="28"/>
                <w:szCs w:val="28"/>
              </w:rPr>
              <w:t>толщины гребня</w:t>
            </w:r>
          </w:p>
        </w:tc>
      </w:tr>
    </w:tbl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5E53" w:rsidRPr="00B3331F" w:rsidRDefault="00BD5E53" w:rsidP="00BD5E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pacing w:val="-2"/>
          <w:sz w:val="28"/>
          <w:szCs w:val="28"/>
        </w:rPr>
        <w:t xml:space="preserve">3. Используя </w:t>
      </w:r>
      <w:proofErr w:type="gramStart"/>
      <w:r w:rsidRPr="00B3331F">
        <w:rPr>
          <w:rFonts w:ascii="Times New Roman" w:hAnsi="Times New Roman"/>
          <w:color w:val="000000"/>
          <w:spacing w:val="-2"/>
          <w:sz w:val="28"/>
          <w:szCs w:val="28"/>
        </w:rPr>
        <w:t>бандажный</w:t>
      </w:r>
      <w:proofErr w:type="gramEnd"/>
      <w:r w:rsidRPr="00B3331F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B3331F">
        <w:rPr>
          <w:rFonts w:ascii="Times New Roman" w:hAnsi="Times New Roman"/>
          <w:color w:val="000000"/>
          <w:spacing w:val="-2"/>
          <w:sz w:val="28"/>
          <w:szCs w:val="28"/>
        </w:rPr>
        <w:t>толщиномер</w:t>
      </w:r>
      <w:proofErr w:type="spellEnd"/>
      <w:r w:rsidRPr="00B3331F">
        <w:rPr>
          <w:rFonts w:ascii="Times New Roman" w:hAnsi="Times New Roman"/>
          <w:color w:val="000000"/>
          <w:spacing w:val="-2"/>
          <w:sz w:val="28"/>
          <w:szCs w:val="28"/>
        </w:rPr>
        <w:t xml:space="preserve">, определить толщину бандажа. Бандажный </w:t>
      </w:r>
      <w:proofErr w:type="spellStart"/>
      <w:r w:rsidRPr="00B3331F">
        <w:rPr>
          <w:rFonts w:ascii="Times New Roman" w:hAnsi="Times New Roman"/>
          <w:color w:val="000000"/>
          <w:spacing w:val="-2"/>
          <w:sz w:val="28"/>
          <w:szCs w:val="28"/>
        </w:rPr>
        <w:t>толщиномер</w:t>
      </w:r>
      <w:proofErr w:type="spellEnd"/>
      <w:r w:rsidRPr="00B3331F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состоит из планки с упорным выступом, движка и </w:t>
      </w:r>
      <w:r w:rsidRPr="00B3331F">
        <w:rPr>
          <w:rFonts w:ascii="Times New Roman" w:hAnsi="Times New Roman"/>
          <w:color w:val="000000"/>
          <w:sz w:val="28"/>
          <w:szCs w:val="28"/>
        </w:rPr>
        <w:lastRenderedPageBreak/>
        <w:t xml:space="preserve">мерительной ножки </w:t>
      </w:r>
      <w:r w:rsidRPr="00B3331F">
        <w:rPr>
          <w:rFonts w:ascii="Times New Roman" w:hAnsi="Times New Roman"/>
          <w:color w:val="000000"/>
          <w:spacing w:val="-3"/>
          <w:sz w:val="28"/>
          <w:szCs w:val="28"/>
        </w:rPr>
        <w:t>(рис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унок 2</w:t>
      </w:r>
      <w:r w:rsidRPr="00B3331F">
        <w:rPr>
          <w:rFonts w:ascii="Times New Roman" w:hAnsi="Times New Roman"/>
          <w:color w:val="000000"/>
          <w:spacing w:val="-3"/>
          <w:sz w:val="28"/>
          <w:szCs w:val="28"/>
        </w:rPr>
        <w:t xml:space="preserve">.4). Шаблон установить так, чтобы планка плотно прилегала к внутренней поверхности бандажа, а упорный выступ планки шаблона захватывал за торцевую </w:t>
      </w:r>
      <w:r w:rsidRPr="00B3331F">
        <w:rPr>
          <w:rFonts w:ascii="Times New Roman" w:hAnsi="Times New Roman"/>
          <w:color w:val="000000"/>
          <w:spacing w:val="-1"/>
          <w:sz w:val="28"/>
          <w:szCs w:val="28"/>
        </w:rPr>
        <w:t xml:space="preserve">часть прижимного бурта бандажа. Мерительную ножку установить на расстоянии </w:t>
      </w:r>
      <w:smartTag w:uri="urn:schemas-microsoft-com:office:smarttags" w:element="metricconverter">
        <w:smartTagPr>
          <w:attr w:name="ProductID" w:val="70 мм"/>
        </w:smartTagPr>
        <w:r w:rsidRPr="00B3331F">
          <w:rPr>
            <w:rFonts w:ascii="Times New Roman" w:hAnsi="Times New Roman"/>
            <w:color w:val="000000"/>
            <w:spacing w:val="-3"/>
            <w:sz w:val="28"/>
            <w:szCs w:val="28"/>
          </w:rPr>
          <w:t>70 мм</w:t>
        </w:r>
      </w:smartTag>
      <w:r w:rsidRPr="00B3331F">
        <w:rPr>
          <w:rFonts w:ascii="Times New Roman" w:hAnsi="Times New Roman"/>
          <w:color w:val="000000"/>
          <w:spacing w:val="-3"/>
          <w:sz w:val="28"/>
          <w:szCs w:val="28"/>
        </w:rPr>
        <w:t xml:space="preserve"> от внутренней грани планки и закрепить на движке при помощи винта. 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Мерительную ножку упереть в поверхность катания бандажа и по шкале определить толщину бандажа. </w:t>
      </w:r>
      <w:proofErr w:type="spellStart"/>
      <w:r w:rsidRPr="00B3331F">
        <w:rPr>
          <w:rFonts w:ascii="Times New Roman" w:hAnsi="Times New Roman"/>
          <w:color w:val="000000"/>
          <w:sz w:val="28"/>
          <w:szCs w:val="28"/>
        </w:rPr>
        <w:t>Толщиномером</w:t>
      </w:r>
      <w:proofErr w:type="spellEnd"/>
      <w:r w:rsidRPr="00B3331F">
        <w:rPr>
          <w:rFonts w:ascii="Times New Roman" w:hAnsi="Times New Roman"/>
          <w:color w:val="000000"/>
          <w:sz w:val="28"/>
          <w:szCs w:val="28"/>
        </w:rPr>
        <w:t xml:space="preserve"> определить значение местного наплыва металла на наружной боковой поверхности бандажа (рис</w:t>
      </w:r>
      <w:r>
        <w:rPr>
          <w:rFonts w:ascii="Times New Roman" w:hAnsi="Times New Roman"/>
          <w:color w:val="000000"/>
          <w:sz w:val="28"/>
          <w:szCs w:val="28"/>
        </w:rPr>
        <w:t>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.5).</w:t>
      </w:r>
    </w:p>
    <w:p w:rsidR="00BD5E53" w:rsidRDefault="00BD5E53" w:rsidP="00BD5E5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824"/>
      </w:tblGrid>
      <w:tr w:rsidR="00BD5E53" w:rsidTr="00042300">
        <w:tc>
          <w:tcPr>
            <w:tcW w:w="4927" w:type="dxa"/>
          </w:tcPr>
          <w:p w:rsidR="00BD5E53" w:rsidRDefault="00BD5E53" w:rsidP="0004230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331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AEA1D0" wp14:editId="37826914">
                  <wp:extent cx="2704465" cy="2670810"/>
                  <wp:effectExtent l="19050" t="0" r="635" b="0"/>
                  <wp:docPr id="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465" cy="267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BD5E53" w:rsidRDefault="00BD5E53" w:rsidP="00042300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3331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742BB3" wp14:editId="55BD5B13">
                  <wp:extent cx="2809875" cy="2532380"/>
                  <wp:effectExtent l="19050" t="0" r="9525" b="0"/>
                  <wp:docPr id="2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53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E53" w:rsidTr="00042300">
        <w:tc>
          <w:tcPr>
            <w:tcW w:w="4927" w:type="dxa"/>
          </w:tcPr>
          <w:p w:rsidR="00BD5E53" w:rsidRDefault="00BD5E53" w:rsidP="000423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1C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Pr="001F1C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noBreakHyphen/>
            </w:r>
            <w:r w:rsidRPr="001F1C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Измерение толщины бандажа</w:t>
            </w:r>
          </w:p>
        </w:tc>
        <w:tc>
          <w:tcPr>
            <w:tcW w:w="4927" w:type="dxa"/>
          </w:tcPr>
          <w:p w:rsidR="00BD5E53" w:rsidRDefault="00BD5E53" w:rsidP="00042300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Рисунок 2.5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noBreakHyphen/>
            </w:r>
            <w:r w:rsidRPr="001F1C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Определение значения местного наплыва металла</w:t>
            </w:r>
          </w:p>
        </w:tc>
      </w:tr>
    </w:tbl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4.Определить величину вертикального подреза гребня.</w:t>
      </w: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 xml:space="preserve">Вертикальный подрез определяется по соприкосновению плоскости шаблона с поверхностью гребня. Гребень браковать в тех случаях, когда вертикальная браковочная грань движка соприкасается (хотя бы в верхней части) с подрезанной поверхностью гребня и подрез его по высоте более </w:t>
      </w:r>
      <w:smartTag w:uri="urn:schemas-microsoft-com:office:smarttags" w:element="metricconverter">
        <w:smartTagPr>
          <w:attr w:name="ProductID" w:val="18 мм"/>
        </w:smartTagPr>
        <w:r w:rsidRPr="00B3331F">
          <w:rPr>
            <w:rFonts w:ascii="Times New Roman" w:hAnsi="Times New Roman"/>
            <w:color w:val="000000"/>
            <w:sz w:val="28"/>
            <w:szCs w:val="28"/>
          </w:rPr>
          <w:t>18 мм</w:t>
        </w:r>
      </w:smartTag>
      <w:r w:rsidRPr="00B3331F">
        <w:rPr>
          <w:rFonts w:ascii="Times New Roman" w:hAnsi="Times New Roman"/>
          <w:color w:val="000000"/>
          <w:sz w:val="28"/>
          <w:szCs w:val="28"/>
        </w:rPr>
        <w:t xml:space="preserve"> независимо от оставшейся толщины бандажа. Если же подрез гребня по высоте более 18 мм, но профиль гребня не вертикален и браковочная грань движка шаблона не прилегает по всей поверхности подреза или хотя бы в </w:t>
      </w:r>
      <w:r w:rsidRPr="00B3331F">
        <w:rPr>
          <w:rFonts w:ascii="Times New Roman" w:hAnsi="Times New Roman"/>
          <w:color w:val="000000"/>
          <w:sz w:val="28"/>
          <w:szCs w:val="28"/>
        </w:rPr>
        <w:lastRenderedPageBreak/>
        <w:t>верхней части, то такой гребе</w:t>
      </w:r>
      <w:r>
        <w:rPr>
          <w:rFonts w:ascii="Times New Roman" w:hAnsi="Times New Roman"/>
          <w:color w:val="000000"/>
          <w:sz w:val="28"/>
          <w:szCs w:val="28"/>
        </w:rPr>
        <w:t>нь браковке не подлежит (рисунок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.6). Проверить отсутствие остроконечного</w:t>
      </w:r>
      <w:r>
        <w:rPr>
          <w:rFonts w:ascii="Times New Roman" w:hAnsi="Times New Roman"/>
          <w:color w:val="000000"/>
          <w:sz w:val="28"/>
          <w:szCs w:val="28"/>
        </w:rPr>
        <w:t xml:space="preserve"> наката (рисунок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.7).</w:t>
      </w:r>
    </w:p>
    <w:p w:rsidR="00BD5E53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5E53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18A5017" wp14:editId="422F51DB">
            <wp:extent cx="2204111" cy="1876425"/>
            <wp:effectExtent l="19050" t="0" r="5689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 b="51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220" cy="187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31F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640DAF" wp14:editId="156DC539">
            <wp:extent cx="2034140" cy="1838325"/>
            <wp:effectExtent l="19050" t="0" r="4210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 t="48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4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53" w:rsidRPr="00B3331F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.6 - Выявление вертикального подреза гребня:</w:t>
      </w:r>
    </w:p>
    <w:p w:rsidR="00BD5E53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 xml:space="preserve">а – гребень </w:t>
      </w:r>
      <w:proofErr w:type="gramStart"/>
      <w:r w:rsidRPr="00B3331F">
        <w:rPr>
          <w:rFonts w:ascii="Times New Roman" w:hAnsi="Times New Roman"/>
          <w:color w:val="000000"/>
          <w:sz w:val="28"/>
          <w:szCs w:val="28"/>
        </w:rPr>
        <w:t>бракуется; б</w:t>
      </w:r>
      <w:proofErr w:type="gramEnd"/>
      <w:r w:rsidRPr="00B3331F">
        <w:rPr>
          <w:rFonts w:ascii="Times New Roman" w:hAnsi="Times New Roman"/>
          <w:color w:val="000000"/>
          <w:sz w:val="28"/>
          <w:szCs w:val="28"/>
        </w:rPr>
        <w:t xml:space="preserve"> – гребень не бракуется</w:t>
      </w:r>
    </w:p>
    <w:p w:rsidR="00BD5E53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5E53" w:rsidRDefault="00BD5E53" w:rsidP="00BD5E5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D2F41F" wp14:editId="7CEC0FC5">
            <wp:extent cx="1878965" cy="1751965"/>
            <wp:effectExtent l="19050" t="0" r="6985" b="0"/>
            <wp:docPr id="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3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25E67B" wp14:editId="5407B2DB">
            <wp:extent cx="1924050" cy="1689718"/>
            <wp:effectExtent l="19050" t="0" r="0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89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33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66561E9" wp14:editId="3A6A0621">
            <wp:extent cx="2199734" cy="1847850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11" cy="185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53" w:rsidRPr="00B3331F" w:rsidRDefault="00BD5E53" w:rsidP="00BD5E5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.7 - Проверка остроконечного наката гребня:</w:t>
      </w:r>
    </w:p>
    <w:p w:rsidR="00BD5E53" w:rsidRPr="00B3331F" w:rsidRDefault="00BD5E53" w:rsidP="00BD5E53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 xml:space="preserve">а – гребень </w:t>
      </w:r>
      <w:proofErr w:type="gramStart"/>
      <w:r w:rsidRPr="00B3331F">
        <w:rPr>
          <w:rFonts w:ascii="Times New Roman" w:hAnsi="Times New Roman"/>
          <w:color w:val="000000"/>
          <w:sz w:val="28"/>
          <w:szCs w:val="28"/>
        </w:rPr>
        <w:t>бракуется; б</w:t>
      </w:r>
      <w:proofErr w:type="gramEnd"/>
      <w:r w:rsidRPr="00B3331F">
        <w:rPr>
          <w:rFonts w:ascii="Times New Roman" w:hAnsi="Times New Roman"/>
          <w:color w:val="000000"/>
          <w:sz w:val="28"/>
          <w:szCs w:val="28"/>
        </w:rPr>
        <w:t>, в – гребень не бракуется</w:t>
      </w: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5. Измерить расстояние между внутренними гранями бандажей.</w:t>
      </w:r>
    </w:p>
    <w:p w:rsidR="00BD5E53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lastRenderedPageBreak/>
        <w:t>Измерение производится штангенциркулем, имеющим штангу с нониусом, две планки (губки) – неподвижную и подвижную (рис</w:t>
      </w:r>
      <w:r>
        <w:rPr>
          <w:rFonts w:ascii="Times New Roman" w:hAnsi="Times New Roman"/>
          <w:color w:val="000000"/>
          <w:sz w:val="28"/>
          <w:szCs w:val="28"/>
        </w:rPr>
        <w:t>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.8)</w:t>
      </w: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5E53" w:rsidRPr="00B3331F" w:rsidRDefault="00BD5E53" w:rsidP="00BD5E5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91FAE1" wp14:editId="1D5233B3">
            <wp:extent cx="5562600" cy="1524652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4" cy="152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53" w:rsidRPr="00B3331F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Рисунок</w:t>
      </w:r>
      <w:r>
        <w:rPr>
          <w:rFonts w:ascii="Times New Roman" w:hAnsi="Times New Roman"/>
          <w:color w:val="000000"/>
          <w:sz w:val="28"/>
          <w:szCs w:val="28"/>
        </w:rPr>
        <w:t xml:space="preserve"> 2</w:t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.8 </w:t>
      </w:r>
      <w:r>
        <w:rPr>
          <w:rFonts w:ascii="Times New Roman" w:hAnsi="Times New Roman"/>
          <w:color w:val="000000"/>
          <w:sz w:val="28"/>
          <w:szCs w:val="28"/>
        </w:rPr>
        <w:noBreakHyphen/>
      </w:r>
      <w:r w:rsidRPr="00B3331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3331F">
        <w:rPr>
          <w:rFonts w:ascii="Times New Roman" w:hAnsi="Times New Roman"/>
          <w:color w:val="000000"/>
          <w:sz w:val="28"/>
          <w:szCs w:val="28"/>
        </w:rPr>
        <w:t>Межбандажный</w:t>
      </w:r>
      <w:proofErr w:type="spellEnd"/>
      <w:r w:rsidRPr="00B3331F">
        <w:rPr>
          <w:rFonts w:ascii="Times New Roman" w:hAnsi="Times New Roman"/>
          <w:color w:val="000000"/>
          <w:sz w:val="28"/>
          <w:szCs w:val="28"/>
        </w:rPr>
        <w:t xml:space="preserve"> штангенциркуль:</w:t>
      </w:r>
    </w:p>
    <w:p w:rsidR="00BD5E53" w:rsidRPr="00B3331F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1 – неподвижная губка; 2 – трубчатая штанга; 3 – подвижная губка</w:t>
      </w:r>
    </w:p>
    <w:p w:rsidR="00BD5E53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 xml:space="preserve">6.Замерить диаметры бандажей с помощью бандажного штангенциркуля </w:t>
      </w:r>
      <w:r>
        <w:rPr>
          <w:rFonts w:ascii="Times New Roman" w:hAnsi="Times New Roman"/>
          <w:color w:val="000000"/>
          <w:sz w:val="28"/>
          <w:szCs w:val="28"/>
        </w:rPr>
        <w:t>и вычислить их разность (рисунок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.9).</w:t>
      </w:r>
    </w:p>
    <w:p w:rsidR="00BD5E53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b/>
          <w:bCs/>
          <w:i/>
          <w:noProof/>
          <w:color w:val="000000"/>
          <w:spacing w:val="-13"/>
          <w:sz w:val="28"/>
          <w:szCs w:val="28"/>
          <w:lang w:eastAsia="ru-RU"/>
        </w:rPr>
        <w:drawing>
          <wp:inline distT="0" distB="0" distL="0" distR="0" wp14:anchorId="6BA6A795" wp14:editId="7377FF67">
            <wp:extent cx="5079737" cy="2438700"/>
            <wp:effectExtent l="19050" t="0" r="6613" b="0"/>
            <wp:docPr id="2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 l="6189" r="6483" b="3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89" cy="244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E53" w:rsidRPr="00B3331F" w:rsidRDefault="00BD5E53" w:rsidP="00BD5E5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Рисунок 2</w:t>
      </w:r>
      <w:r w:rsidRPr="00B3331F">
        <w:rPr>
          <w:rFonts w:ascii="Times New Roman" w:hAnsi="Times New Roman"/>
          <w:color w:val="000000"/>
          <w:sz w:val="28"/>
          <w:szCs w:val="28"/>
        </w:rPr>
        <w:t>.9 - Бандажный штангенциркуль:</w:t>
      </w:r>
    </w:p>
    <w:p w:rsidR="00BD5E53" w:rsidRPr="00B3331F" w:rsidRDefault="00BD5E53" w:rsidP="00BD5E53">
      <w:pPr>
        <w:tabs>
          <w:tab w:val="left" w:pos="1560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1 – штанга; 2 – добавочное устройство; 3 – движок правый; 4 – нониус; 5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B3331F">
        <w:rPr>
          <w:rFonts w:ascii="Times New Roman" w:hAnsi="Times New Roman"/>
          <w:color w:val="000000"/>
          <w:sz w:val="28"/>
          <w:szCs w:val="28"/>
        </w:rPr>
        <w:t>– движок левый</w:t>
      </w:r>
    </w:p>
    <w:p w:rsidR="00BD5E53" w:rsidRPr="00B3331F" w:rsidRDefault="00BD5E53" w:rsidP="00BD5E53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7. С помощью микрометра (индикаторной скобы) измерить диаметры шеек оси колёсной пары под моторно-осевые подшипники.</w:t>
      </w:r>
    </w:p>
    <w:p w:rsidR="00BD5E53" w:rsidRPr="00B3331F" w:rsidRDefault="00BD5E53" w:rsidP="00BD5E53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3331F">
        <w:rPr>
          <w:rFonts w:ascii="Times New Roman" w:hAnsi="Times New Roman"/>
          <w:color w:val="000000"/>
          <w:sz w:val="28"/>
          <w:szCs w:val="28"/>
        </w:rPr>
        <w:t>8. С помощью штангенциркуля измерить ширину бандажа.</w:t>
      </w:r>
    </w:p>
    <w:p w:rsidR="00BD5E53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D5E53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D5E53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D5E53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D5E53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D5E53" w:rsidRPr="00DF422B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DF422B">
        <w:rPr>
          <w:rFonts w:ascii="Times New Roman" w:hAnsi="Times New Roman"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DF422B">
        <w:rPr>
          <w:rFonts w:ascii="Times New Roman" w:hAnsi="Times New Roman"/>
          <w:color w:val="000000"/>
          <w:sz w:val="28"/>
          <w:szCs w:val="28"/>
        </w:rPr>
        <w:t>.1 – Результаты осмотров и замеров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1"/>
        <w:gridCol w:w="2058"/>
        <w:gridCol w:w="1983"/>
      </w:tblGrid>
      <w:tr w:rsidR="00BD5E53" w:rsidRPr="00DF422B" w:rsidTr="00042300">
        <w:trPr>
          <w:trHeight w:val="400"/>
        </w:trPr>
        <w:tc>
          <w:tcPr>
            <w:tcW w:w="2842" w:type="pct"/>
            <w:vAlign w:val="center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операции</w:t>
            </w:r>
          </w:p>
        </w:tc>
        <w:tc>
          <w:tcPr>
            <w:tcW w:w="1099" w:type="pct"/>
            <w:vAlign w:val="center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По норме</w:t>
            </w:r>
          </w:p>
        </w:tc>
        <w:tc>
          <w:tcPr>
            <w:tcW w:w="1059" w:type="pct"/>
            <w:vAlign w:val="center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Данные измерений</w:t>
            </w:r>
          </w:p>
        </w:tc>
      </w:tr>
      <w:tr w:rsidR="00BD5E53" w:rsidRPr="00DF422B" w:rsidTr="00042300">
        <w:trPr>
          <w:trHeight w:val="193"/>
        </w:trPr>
        <w:tc>
          <w:tcPr>
            <w:tcW w:w="2842" w:type="pct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BD5E53" w:rsidRPr="00DF422B" w:rsidTr="00042300">
        <w:trPr>
          <w:trHeight w:val="344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Проверка величины проката, </w:t>
            </w:r>
            <w:proofErr w:type="gram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  <w:vAlign w:val="center"/>
          </w:tcPr>
          <w:p w:rsidR="00BD5E53" w:rsidRPr="00DF422B" w:rsidRDefault="00BD5E53" w:rsidP="0004230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406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  <w:vAlign w:val="center"/>
          </w:tcPr>
          <w:p w:rsidR="00BD5E53" w:rsidRPr="00DF422B" w:rsidRDefault="00BD5E53" w:rsidP="0004230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349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Измерение толщины гребня, </w:t>
            </w:r>
            <w:proofErr w:type="gram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24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32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Проверка подреза гребня, </w:t>
            </w:r>
            <w:proofErr w:type="gram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311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85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4. Проверка отсутствия остроконечного наката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08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313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Измерение толщины бандажа, </w:t>
            </w:r>
            <w:proofErr w:type="gram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08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D5E53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D5E53" w:rsidRPr="00F806C5" w:rsidRDefault="00BD5E53" w:rsidP="00BD5E53">
      <w:pPr>
        <w:tabs>
          <w:tab w:val="left" w:pos="1020"/>
        </w:tabs>
        <w:spacing w:after="0"/>
        <w:rPr>
          <w:rFonts w:ascii="Times New Roman" w:hAnsi="Times New Roman"/>
          <w:color w:val="000000"/>
          <w:sz w:val="28"/>
          <w:szCs w:val="28"/>
        </w:rPr>
      </w:pPr>
      <w:r w:rsidRPr="00DF422B">
        <w:rPr>
          <w:rFonts w:ascii="Times New Roman" w:hAnsi="Times New Roman"/>
          <w:color w:val="000000"/>
          <w:sz w:val="28"/>
          <w:szCs w:val="28"/>
        </w:rPr>
        <w:t>Продолжение таблицы 2.1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1"/>
        <w:gridCol w:w="2058"/>
        <w:gridCol w:w="1983"/>
      </w:tblGrid>
      <w:tr w:rsidR="00BD5E53" w:rsidRPr="00DF422B" w:rsidTr="00042300">
        <w:trPr>
          <w:trHeight w:val="368"/>
        </w:trPr>
        <w:tc>
          <w:tcPr>
            <w:tcW w:w="2842" w:type="pct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BD5E53" w:rsidRPr="00DF422B" w:rsidTr="00042300">
        <w:trPr>
          <w:trHeight w:val="368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Измерение </w:t>
            </w:r>
            <w:proofErr w:type="spell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межбандажного</w:t>
            </w:r>
            <w:proofErr w:type="spellEnd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расстояния, </w:t>
            </w:r>
            <w:proofErr w:type="gram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367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355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Проверка бандажа на отсутствие ослабления  и </w:t>
            </w:r>
            <w:proofErr w:type="spell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проворота</w:t>
            </w:r>
            <w:proofErr w:type="spell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115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37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Измерение ширины бандажа, </w:t>
            </w:r>
            <w:proofErr w:type="gram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55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87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9. Измерение диаметра </w:t>
            </w:r>
            <w:r w:rsidRPr="00DF422B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бандажа, </w:t>
            </w:r>
            <w:proofErr w:type="gramStart"/>
            <w:r w:rsidRPr="00DF422B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мм</w:t>
            </w:r>
            <w:proofErr w:type="gramEnd"/>
            <w:r w:rsidRPr="00DF422B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24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188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10. Разность диаметров </w:t>
            </w: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бандажей, </w:t>
            </w:r>
            <w:proofErr w:type="gramStart"/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187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400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11. Проверка бандажа на отсутствие трещин, </w:t>
            </w:r>
            <w:r w:rsidRPr="00DF422B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выбоин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480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400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12. Проверка оси на </w:t>
            </w:r>
            <w:r w:rsidRPr="00DF422B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отсутствие трещин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480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60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 xml:space="preserve">13. Проверка местного увеличения ширины бандажа, </w:t>
            </w:r>
            <w:proofErr w:type="gramStart"/>
            <w:r w:rsidRPr="00DF422B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  <w:shd w:val="clear" w:color="auto" w:fill="auto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60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  <w:shd w:val="clear" w:color="auto" w:fill="auto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00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 xml:space="preserve">14. Диаметр шеек под </w:t>
            </w:r>
            <w:r w:rsidRPr="00DF422B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МОП, мм 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241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368"/>
        </w:trPr>
        <w:tc>
          <w:tcPr>
            <w:tcW w:w="2842" w:type="pct"/>
            <w:vMerge w:val="restart"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lastRenderedPageBreak/>
              <w:t xml:space="preserve">15. Проверка состояния </w:t>
            </w:r>
            <w:r w:rsidRPr="00DF422B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зубчатого колеса</w:t>
            </w: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1)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D5E53" w:rsidRPr="00DF422B" w:rsidTr="00042300">
        <w:trPr>
          <w:trHeight w:val="367"/>
        </w:trPr>
        <w:tc>
          <w:tcPr>
            <w:tcW w:w="2842" w:type="pct"/>
            <w:vMerge/>
          </w:tcPr>
          <w:p w:rsidR="00BD5E53" w:rsidRPr="00DF422B" w:rsidRDefault="00BD5E53" w:rsidP="00042300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09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22B">
              <w:rPr>
                <w:rFonts w:ascii="Times New Roman" w:hAnsi="Times New Roman"/>
                <w:color w:val="000000"/>
                <w:sz w:val="28"/>
                <w:szCs w:val="28"/>
              </w:rPr>
              <w:t>2)</w:t>
            </w:r>
          </w:p>
        </w:tc>
        <w:tc>
          <w:tcPr>
            <w:tcW w:w="1059" w:type="pct"/>
          </w:tcPr>
          <w:p w:rsidR="00BD5E53" w:rsidRPr="00DF422B" w:rsidRDefault="00BD5E53" w:rsidP="00042300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D5E53" w:rsidRDefault="00BD5E53" w:rsidP="00BD5E53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BD5E53" w:rsidRPr="00AC6A72" w:rsidRDefault="00BD5E53" w:rsidP="00BD5E5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отчёта</w:t>
      </w:r>
      <w:r w:rsidRPr="00AC6A72">
        <w:rPr>
          <w:rFonts w:ascii="Times New Roman" w:hAnsi="Times New Roman"/>
          <w:b/>
          <w:sz w:val="28"/>
          <w:szCs w:val="28"/>
        </w:rPr>
        <w:t>:</w:t>
      </w:r>
    </w:p>
    <w:p w:rsidR="00BD5E53" w:rsidRDefault="00BD5E53" w:rsidP="00BD5E53">
      <w:pPr>
        <w:pStyle w:val="a3"/>
        <w:numPr>
          <w:ilvl w:val="0"/>
          <w:numId w:val="7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Описать порядок определения </w:t>
      </w:r>
      <w:r w:rsidRPr="00C93D16">
        <w:rPr>
          <w:rFonts w:ascii="Times New Roman" w:hAnsi="Times New Roman"/>
          <w:sz w:val="28"/>
          <w:szCs w:val="28"/>
        </w:rPr>
        <w:t>проверки колёсной пары шаблонами и измерительным инструментом</w:t>
      </w:r>
      <w:r>
        <w:rPr>
          <w:rFonts w:ascii="Times New Roman" w:hAnsi="Times New Roman"/>
          <w:sz w:val="28"/>
          <w:szCs w:val="28"/>
        </w:rPr>
        <w:t>.</w:t>
      </w:r>
    </w:p>
    <w:p w:rsidR="00BD5E53" w:rsidRPr="005F40EE" w:rsidRDefault="00BD5E53" w:rsidP="00BD5E5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таблицу 2</w:t>
      </w:r>
      <w:r w:rsidRPr="00DF422B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</w:t>
      </w:r>
    </w:p>
    <w:p w:rsidR="00BD5E53" w:rsidRDefault="00BD5E53" w:rsidP="00BD5E53">
      <w:pPr>
        <w:pStyle w:val="a3"/>
        <w:numPr>
          <w:ilvl w:val="0"/>
          <w:numId w:val="7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вывод </w:t>
      </w:r>
      <w:r w:rsidRPr="00410944">
        <w:rPr>
          <w:rFonts w:ascii="Times New Roman" w:hAnsi="Times New Roman"/>
          <w:sz w:val="28"/>
          <w:szCs w:val="28"/>
        </w:rPr>
        <w:t xml:space="preserve">о </w:t>
      </w:r>
      <w:r w:rsidRPr="000230B0">
        <w:rPr>
          <w:rFonts w:ascii="Times New Roman" w:hAnsi="Times New Roman"/>
          <w:sz w:val="28"/>
          <w:szCs w:val="28"/>
        </w:rPr>
        <w:t>пригодности (при отклонении от требований ПТЭ указать предлагаемые методы устранения)</w:t>
      </w:r>
      <w:r>
        <w:rPr>
          <w:rFonts w:ascii="Times New Roman" w:hAnsi="Times New Roman"/>
          <w:sz w:val="28"/>
          <w:szCs w:val="28"/>
        </w:rPr>
        <w:t>.</w:t>
      </w:r>
    </w:p>
    <w:p w:rsidR="00BD5E53" w:rsidRPr="00B63037" w:rsidRDefault="00BD5E53" w:rsidP="00BD5E5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3037">
        <w:rPr>
          <w:rFonts w:ascii="Times New Roman" w:hAnsi="Times New Roman"/>
          <w:sz w:val="28"/>
          <w:szCs w:val="28"/>
        </w:rPr>
        <w:t>Письменн</w:t>
      </w:r>
      <w:r>
        <w:rPr>
          <w:rFonts w:ascii="Times New Roman" w:hAnsi="Times New Roman"/>
          <w:sz w:val="28"/>
          <w:szCs w:val="28"/>
        </w:rPr>
        <w:t>о</w:t>
      </w:r>
      <w:r w:rsidRPr="00B63037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>ить</w:t>
      </w:r>
      <w:r w:rsidRPr="00B63037">
        <w:rPr>
          <w:rFonts w:ascii="Times New Roman" w:hAnsi="Times New Roman"/>
          <w:sz w:val="28"/>
          <w:szCs w:val="28"/>
        </w:rPr>
        <w:t xml:space="preserve"> на контрольные вопросы.</w:t>
      </w:r>
    </w:p>
    <w:p w:rsidR="00BD5E53" w:rsidRDefault="00BD5E53" w:rsidP="00BD5E5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D5E53" w:rsidRPr="004E3AF8" w:rsidRDefault="00BD5E53" w:rsidP="00BD5E5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r>
        <w:rPr>
          <w:rFonts w:ascii="Times New Roman" w:hAnsi="Times New Roman"/>
          <w:b/>
          <w:sz w:val="28"/>
          <w:szCs w:val="28"/>
        </w:rPr>
        <w:t>Контрольные вопросы</w:t>
      </w:r>
      <w:r w:rsidRPr="004E3AF8">
        <w:rPr>
          <w:rFonts w:ascii="Times New Roman" w:hAnsi="Times New Roman"/>
          <w:b/>
          <w:sz w:val="28"/>
          <w:szCs w:val="28"/>
        </w:rPr>
        <w:t>: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Перечислите основные износы и повреждения бандажей колесных пар.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Перечислите основные износы и повреждения зубчатых колес колесных пар.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Перечислите основные износы и повреждения осей колесных пар.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Как определить прокат по кругу катания у бандажей колесной пары?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Как определить подрез гребня и остроконечный накат у бандажа колесной пары?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Как определить глубину ползуна на бандаже колесной пары?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Как определить общее или местное уширение бандажа колесной пары?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Как определить толщину бандажа?</w:t>
      </w:r>
    </w:p>
    <w:p w:rsidR="00BD5E53" w:rsidRPr="000230B0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Как определить ослабление посадки бандажа на колесном центре?</w:t>
      </w:r>
    </w:p>
    <w:p w:rsidR="00BD5E53" w:rsidRPr="002E543E" w:rsidRDefault="00BD5E53" w:rsidP="00BD5E5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30B0">
        <w:rPr>
          <w:rFonts w:ascii="Times New Roman" w:hAnsi="Times New Roman"/>
          <w:sz w:val="28"/>
          <w:szCs w:val="28"/>
        </w:rPr>
        <w:t>Укажите требования ПТЭ, предъявляемые к колесным парам в эксплуатации.</w:t>
      </w:r>
    </w:p>
    <w:p w:rsidR="00BD5E53" w:rsidRDefault="00BD5E53" w:rsidP="00BD5E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bookmarkEnd w:id="1"/>
    <w:p w:rsidR="00BD5E53" w:rsidRPr="00BD5E53" w:rsidRDefault="00BD5E53" w:rsidP="00BD5E53"/>
    <w:sectPr w:rsidR="00BD5E53" w:rsidRPr="00BD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2133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495958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224C17"/>
    <w:multiLevelType w:val="multilevel"/>
    <w:tmpl w:val="9D18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694C4F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8D240A"/>
    <w:multiLevelType w:val="hybridMultilevel"/>
    <w:tmpl w:val="95A0AE48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595CE7"/>
    <w:rsid w:val="005C36F9"/>
    <w:rsid w:val="0062029D"/>
    <w:rsid w:val="00631769"/>
    <w:rsid w:val="0093382C"/>
    <w:rsid w:val="00A22860"/>
    <w:rsid w:val="00B1475C"/>
    <w:rsid w:val="00BD5E53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317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D5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317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D5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9</cp:revision>
  <dcterms:created xsi:type="dcterms:W3CDTF">2025-01-13T06:39:00Z</dcterms:created>
  <dcterms:modified xsi:type="dcterms:W3CDTF">2026-03-07T06:59:00Z</dcterms:modified>
</cp:coreProperties>
</file>