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B7" w:rsidRDefault="004915B7" w:rsidP="004915B7">
      <w:pPr>
        <w:outlineLvl w:val="0"/>
      </w:pPr>
      <w:r w:rsidRPr="004915B7">
        <w:t>Электроника и микропроцессорная техника</w:t>
      </w:r>
    </w:p>
    <w:p w:rsidR="004915B7" w:rsidRPr="004915B7" w:rsidRDefault="004915B7" w:rsidP="004915B7">
      <w:pPr>
        <w:outlineLvl w:val="0"/>
      </w:pPr>
    </w:p>
    <w:p w:rsidR="004915B7" w:rsidRDefault="004915B7" w:rsidP="004915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 работа №3 «Исследование работы транзистора».</w:t>
      </w:r>
    </w:p>
    <w:p w:rsidR="004915B7" w:rsidRDefault="004915B7" w:rsidP="004915B7">
      <w:pPr>
        <w:rPr>
          <w:b/>
          <w:i/>
          <w:sz w:val="28"/>
          <w:szCs w:val="28"/>
        </w:rPr>
      </w:pPr>
    </w:p>
    <w:p w:rsidR="004915B7" w:rsidRDefault="004915B7" w:rsidP="004915B7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работы:</w:t>
      </w:r>
    </w:p>
    <w:p w:rsidR="004915B7" w:rsidRDefault="004915B7" w:rsidP="004915B7">
      <w:pPr>
        <w:jc w:val="both"/>
        <w:outlineLvl w:val="0"/>
      </w:pPr>
      <w:r>
        <w:t xml:space="preserve">Исследовать работу транзистора. Построить статические характеристики </w:t>
      </w:r>
      <w:r>
        <w:rPr>
          <w:lang w:val="en-US"/>
        </w:rPr>
        <w:t>n</w:t>
      </w:r>
      <w:r>
        <w:t>-</w:t>
      </w:r>
      <w:r>
        <w:rPr>
          <w:lang w:val="en-US"/>
        </w:rPr>
        <w:t>p</w:t>
      </w:r>
      <w:r>
        <w:t>-</w:t>
      </w:r>
      <w:r>
        <w:rPr>
          <w:lang w:val="en-US"/>
        </w:rPr>
        <w:t>n</w:t>
      </w:r>
      <w:r w:rsidRPr="00BA50B9">
        <w:t xml:space="preserve"> </w:t>
      </w:r>
      <w:r>
        <w:t>транзистора (в схеме с общим эмиттером). Убедиться в реальности изучаемых характеристик.</w:t>
      </w:r>
    </w:p>
    <w:p w:rsidR="004915B7" w:rsidRDefault="004915B7" w:rsidP="004915B7">
      <w:pPr>
        <w:jc w:val="both"/>
        <w:outlineLvl w:val="0"/>
      </w:pPr>
    </w:p>
    <w:p w:rsidR="004915B7" w:rsidRDefault="004915B7" w:rsidP="004915B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Краткие теоретические сведения.</w:t>
      </w:r>
    </w:p>
    <w:p w:rsidR="004915B7" w:rsidRDefault="004915B7" w:rsidP="004915B7">
      <w:pPr>
        <w:jc w:val="both"/>
      </w:pPr>
      <w:r>
        <w:t xml:space="preserve">    Транзистор (англ. </w:t>
      </w:r>
      <w:proofErr w:type="spellStart"/>
      <w:r>
        <w:t>transistor</w:t>
      </w:r>
      <w:proofErr w:type="spellEnd"/>
      <w:r>
        <w:t xml:space="preserve">), полупроводниковый триод — радиоэлектронный компонент из полупроводникового материала, обычно с тремя выводами, позволяющий входным сигналом управлять током в электрической цепи. </w:t>
      </w:r>
    </w:p>
    <w:p w:rsidR="004915B7" w:rsidRDefault="004915B7" w:rsidP="004915B7">
      <w:pPr>
        <w:jc w:val="both"/>
      </w:pPr>
      <w:r>
        <w:t xml:space="preserve">    Обычно используется для усиления, генерации и преобразования электрических сигналов. В общем случае транзистором называют любое устройство, которое имитирует главное свойство транзистора - изменения сигнала между двумя различными состояниями при изменении сигнала на управляющем электроде.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    Существуют три основные схемы включения транзисторов: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>1) - ОЭ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>2) - ОБ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>3) - ОК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    Входные характеристики транзистора приведены на рис</w:t>
      </w:r>
      <w:proofErr w:type="gramStart"/>
      <w:r>
        <w:rPr>
          <w:rFonts w:ascii="TimesNewRoman" w:hAnsi="TimesNewRoman" w:cs="TimesNewRoman"/>
          <w:iCs/>
          <w:color w:val="231F20"/>
        </w:rPr>
        <w:t>.а</w:t>
      </w:r>
      <w:proofErr w:type="gramEnd"/>
      <w:r>
        <w:rPr>
          <w:rFonts w:ascii="TimesNewRoman" w:hAnsi="TimesNewRoman" w:cs="TimesNewRoman"/>
          <w:iCs/>
          <w:color w:val="231F20"/>
        </w:rPr>
        <w:t>, выходные - на рис.б. Это статические характеристики транзистора (без нагрузки). Нагрузочная характеристика (при подключении нагрузки) – динамическая характеристика. Она показана на рисунке б штриховой линией.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/>
          <w:iCs/>
          <w:color w:val="231F20"/>
          <w:sz w:val="32"/>
          <w:szCs w:val="32"/>
        </w:rPr>
      </w:pPr>
      <w:r>
        <w:rPr>
          <w:rFonts w:ascii="TimesNewRoman" w:hAnsi="TimesNewRoman" w:cs="TimesNewRoman"/>
          <w:i/>
          <w:iCs/>
          <w:noProof/>
          <w:color w:val="231F20"/>
          <w:sz w:val="32"/>
          <w:szCs w:val="32"/>
        </w:rPr>
        <w:drawing>
          <wp:inline distT="0" distB="0" distL="0" distR="0">
            <wp:extent cx="5610225" cy="2152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                     а)                                                                                               б)</w:t>
      </w:r>
    </w:p>
    <w:p w:rsidR="004915B7" w:rsidRDefault="004915B7" w:rsidP="004915B7">
      <w:pPr>
        <w:autoSpaceDE w:val="0"/>
        <w:autoSpaceDN w:val="0"/>
        <w:adjustRightInd w:val="0"/>
        <w:rPr>
          <w:rFonts w:ascii="TimesNewRoman" w:hAnsi="TimesNewRoman" w:cs="TimesNewRoman"/>
          <w:iCs/>
          <w:color w:val="231F20"/>
        </w:rPr>
      </w:pP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    Пересечение  выходной и нагрузочной характеристик образуют рабочую точку транзистора.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  <w:sz w:val="32"/>
          <w:szCs w:val="32"/>
        </w:rPr>
        <w:t xml:space="preserve">    </w:t>
      </w:r>
      <w:r>
        <w:rPr>
          <w:rFonts w:ascii="TimesNewRoman" w:hAnsi="TimesNewRoman" w:cs="TimesNewRoman"/>
          <w:iCs/>
          <w:color w:val="231F20"/>
        </w:rPr>
        <w:t>На семействе выходных характеристик выделяют три области: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1) Область линейного усиления, нормальный активный режим: </w:t>
      </w:r>
      <w:proofErr w:type="spellStart"/>
      <w:proofErr w:type="gramStart"/>
      <w:r>
        <w:rPr>
          <w:rFonts w:ascii="TimesNewRoman" w:hAnsi="TimesNewRoman" w:cs="TimesNewRoman"/>
          <w:iCs/>
          <w:color w:val="231F20"/>
        </w:rPr>
        <w:t>U</w:t>
      </w:r>
      <w:proofErr w:type="gramEnd"/>
      <w:r>
        <w:rPr>
          <w:rFonts w:ascii="TimesNewRoman" w:hAnsi="TimesNewRoman" w:cs="TimesNewRoman"/>
          <w:iCs/>
          <w:color w:val="231F20"/>
        </w:rPr>
        <w:t>бэ</w:t>
      </w:r>
      <w:proofErr w:type="spellEnd"/>
      <w:r>
        <w:rPr>
          <w:rFonts w:ascii="TimesNewRoman" w:hAnsi="TimesNewRoman" w:cs="TimesNewRoman"/>
          <w:iCs/>
          <w:color w:val="231F20"/>
        </w:rPr>
        <w:t xml:space="preserve">&gt;0, </w:t>
      </w:r>
      <w:proofErr w:type="spellStart"/>
      <w:r>
        <w:rPr>
          <w:rFonts w:ascii="TimesNewRoman" w:hAnsi="TimesNewRoman" w:cs="TimesNewRoman"/>
          <w:iCs/>
          <w:color w:val="231F20"/>
        </w:rPr>
        <w:t>Uкб</w:t>
      </w:r>
      <w:proofErr w:type="spellEnd"/>
      <w:r>
        <w:rPr>
          <w:rFonts w:ascii="TimesNewRoman" w:hAnsi="TimesNewRoman" w:cs="TimesNewRoman"/>
          <w:iCs/>
          <w:color w:val="231F20"/>
        </w:rPr>
        <w:t>&gt;0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2) Область насыщения: </w:t>
      </w:r>
      <w:proofErr w:type="spellStart"/>
      <w:proofErr w:type="gramStart"/>
      <w:r>
        <w:rPr>
          <w:rFonts w:ascii="TimesNewRoman" w:hAnsi="TimesNewRoman" w:cs="TimesNewRoman"/>
          <w:iCs/>
          <w:color w:val="231F20"/>
        </w:rPr>
        <w:t>U</w:t>
      </w:r>
      <w:proofErr w:type="gramEnd"/>
      <w:r>
        <w:rPr>
          <w:rFonts w:ascii="TimesNewRoman" w:hAnsi="TimesNewRoman" w:cs="TimesNewRoman"/>
          <w:iCs/>
          <w:color w:val="231F20"/>
        </w:rPr>
        <w:t>бэ</w:t>
      </w:r>
      <w:proofErr w:type="spellEnd"/>
      <w:r>
        <w:rPr>
          <w:rFonts w:ascii="TimesNewRoman" w:hAnsi="TimesNewRoman" w:cs="TimesNewRoman"/>
          <w:iCs/>
          <w:color w:val="231F20"/>
        </w:rPr>
        <w:t xml:space="preserve">&gt;0, </w:t>
      </w:r>
      <w:proofErr w:type="spellStart"/>
      <w:r>
        <w:rPr>
          <w:rFonts w:ascii="TimesNewRoman" w:hAnsi="TimesNewRoman" w:cs="TimesNewRoman"/>
          <w:iCs/>
          <w:color w:val="231F20"/>
        </w:rPr>
        <w:t>Uкб</w:t>
      </w:r>
      <w:proofErr w:type="spellEnd"/>
      <w:r>
        <w:rPr>
          <w:rFonts w:ascii="TimesNewRoman" w:hAnsi="TimesNewRoman" w:cs="TimesNewRoman"/>
          <w:iCs/>
          <w:color w:val="231F20"/>
        </w:rPr>
        <w:t>&lt;0.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 xml:space="preserve">3) Область отсечки: </w:t>
      </w:r>
      <w:proofErr w:type="spellStart"/>
      <w:proofErr w:type="gramStart"/>
      <w:r>
        <w:rPr>
          <w:rFonts w:ascii="TimesNewRoman" w:hAnsi="TimesNewRoman" w:cs="TimesNewRoman"/>
          <w:iCs/>
          <w:color w:val="231F20"/>
        </w:rPr>
        <w:t>U</w:t>
      </w:r>
      <w:proofErr w:type="gramEnd"/>
      <w:r>
        <w:rPr>
          <w:rFonts w:ascii="TimesNewRoman" w:hAnsi="TimesNewRoman" w:cs="TimesNewRoman"/>
          <w:iCs/>
          <w:color w:val="231F20"/>
        </w:rPr>
        <w:t>бэ</w:t>
      </w:r>
      <w:proofErr w:type="spellEnd"/>
      <w:r>
        <w:rPr>
          <w:rFonts w:ascii="TimesNewRoman" w:hAnsi="TimesNewRoman" w:cs="TimesNewRoman"/>
          <w:iCs/>
          <w:color w:val="231F20"/>
        </w:rPr>
        <w:t xml:space="preserve">&lt;0, </w:t>
      </w:r>
      <w:proofErr w:type="spellStart"/>
      <w:r>
        <w:rPr>
          <w:rFonts w:ascii="TimesNewRoman" w:hAnsi="TimesNewRoman" w:cs="TimesNewRoman"/>
          <w:iCs/>
          <w:color w:val="231F20"/>
        </w:rPr>
        <w:t>Uкб</w:t>
      </w:r>
      <w:proofErr w:type="spellEnd"/>
      <w:r>
        <w:rPr>
          <w:rFonts w:ascii="TimesNewRoman" w:hAnsi="TimesNewRoman" w:cs="TimesNewRoman"/>
          <w:iCs/>
          <w:color w:val="231F20"/>
        </w:rPr>
        <w:t>&gt;0.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</w:p>
    <w:p w:rsidR="004915B7" w:rsidRDefault="004915B7" w:rsidP="004915B7">
      <w:pPr>
        <w:autoSpaceDE w:val="0"/>
        <w:autoSpaceDN w:val="0"/>
        <w:adjustRightInd w:val="0"/>
        <w:jc w:val="center"/>
        <w:rPr>
          <w:rFonts w:ascii="TimesNewRoman" w:hAnsi="TimesNewRoman" w:cs="TimesNewRoman"/>
          <w:iCs/>
          <w:color w:val="231F20"/>
        </w:rPr>
      </w:pPr>
      <w:r>
        <w:rPr>
          <w:rFonts w:ascii="TimesNewRoman" w:hAnsi="TimesNewRoman" w:cs="TimesNewRoman"/>
          <w:iCs/>
          <w:color w:val="231F20"/>
        </w:rPr>
        <w:t>Обозначение</w:t>
      </w:r>
      <w:r>
        <w:t xml:space="preserve"> </w:t>
      </w:r>
      <w:r>
        <w:rPr>
          <w:lang w:val="en-US"/>
        </w:rPr>
        <w:t>n</w:t>
      </w:r>
      <w:r>
        <w:t>-</w:t>
      </w:r>
      <w:r>
        <w:rPr>
          <w:lang w:val="en-US"/>
        </w:rPr>
        <w:t>p</w:t>
      </w:r>
      <w:r>
        <w:t>-</w:t>
      </w:r>
      <w:r>
        <w:rPr>
          <w:lang w:val="en-US"/>
        </w:rPr>
        <w:t>n</w:t>
      </w:r>
      <w:r w:rsidRPr="00BA50B9">
        <w:t xml:space="preserve"> </w:t>
      </w:r>
      <w:r>
        <w:rPr>
          <w:rFonts w:ascii="TimesNewRoman" w:hAnsi="TimesNewRoman" w:cs="TimesNewRoman"/>
          <w:iCs/>
          <w:color w:val="231F20"/>
        </w:rPr>
        <w:t>транзистора на принципиальной схеме.</w:t>
      </w: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</w:p>
    <w:p w:rsidR="004915B7" w:rsidRDefault="004915B7" w:rsidP="004915B7">
      <w:pPr>
        <w:autoSpaceDE w:val="0"/>
        <w:autoSpaceDN w:val="0"/>
        <w:adjustRightInd w:val="0"/>
        <w:jc w:val="both"/>
        <w:rPr>
          <w:rFonts w:ascii="TimesNewRoman" w:hAnsi="TimesNewRoman" w:cs="TimesNewRoman"/>
          <w:iCs/>
          <w:color w:val="231F20"/>
        </w:rPr>
      </w:pPr>
      <w:r>
        <w:t xml:space="preserve">                                                               </w:t>
      </w:r>
      <w:r>
        <w:rPr>
          <w:noProof/>
        </w:rPr>
        <w:drawing>
          <wp:inline distT="0" distB="0" distL="0" distR="0">
            <wp:extent cx="809625" cy="613966"/>
            <wp:effectExtent l="19050" t="0" r="9525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551" t="17226" r="8664" b="16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B7" w:rsidRDefault="004915B7" w:rsidP="004915B7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Необходимое оборудование:</w:t>
      </w:r>
    </w:p>
    <w:p w:rsidR="004915B7" w:rsidRDefault="004915B7" w:rsidP="004915B7">
      <w:pPr>
        <w:jc w:val="both"/>
        <w:outlineLvl w:val="0"/>
      </w:pPr>
      <w:r>
        <w:t xml:space="preserve">Персональный компьютер с установленной обучающей программой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4915B7" w:rsidRDefault="004915B7" w:rsidP="004915B7">
      <w:pPr>
        <w:outlineLvl w:val="0"/>
      </w:pPr>
    </w:p>
    <w:p w:rsidR="004915B7" w:rsidRDefault="004915B7" w:rsidP="004915B7">
      <w:pPr>
        <w:outlineLvl w:val="0"/>
      </w:pPr>
    </w:p>
    <w:p w:rsidR="004915B7" w:rsidRDefault="004915B7" w:rsidP="004915B7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 работы:</w:t>
      </w:r>
    </w:p>
    <w:p w:rsidR="004915B7" w:rsidRDefault="004915B7" w:rsidP="004915B7">
      <w:pPr>
        <w:jc w:val="both"/>
        <w:outlineLvl w:val="0"/>
      </w:pPr>
      <w:r>
        <w:t xml:space="preserve">      1.  Загрузить программу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4915B7" w:rsidRDefault="004915B7" w:rsidP="004915B7">
      <w:r>
        <w:t xml:space="preserve">      2.  Собрать виртуальную схему.</w:t>
      </w:r>
    </w:p>
    <w:p w:rsidR="004915B7" w:rsidRDefault="004915B7" w:rsidP="004915B7"/>
    <w:p w:rsidR="004915B7" w:rsidRDefault="004915B7" w:rsidP="004915B7"/>
    <w:p w:rsidR="004915B7" w:rsidRDefault="004915B7" w:rsidP="004915B7">
      <w:r>
        <w:t xml:space="preserve">                 </w:t>
      </w:r>
      <w:r>
        <w:rPr>
          <w:noProof/>
        </w:rPr>
        <w:drawing>
          <wp:inline distT="0" distB="0" distL="0" distR="0">
            <wp:extent cx="4733925" cy="2600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B7" w:rsidRDefault="004915B7" w:rsidP="004915B7"/>
    <w:p w:rsidR="004915B7" w:rsidRDefault="004915B7" w:rsidP="004915B7">
      <w:pPr>
        <w:numPr>
          <w:ilvl w:val="0"/>
          <w:numId w:val="1"/>
        </w:numPr>
        <w:tabs>
          <w:tab w:val="num" w:pos="720"/>
        </w:tabs>
        <w:jc w:val="both"/>
      </w:pPr>
      <w:r>
        <w:t xml:space="preserve">Установить параметры элементов согласно схеме. Для удобства проведения измерений, выставить дискретность изменения </w:t>
      </w:r>
      <w:r>
        <w:rPr>
          <w:lang w:val="en-US"/>
        </w:rPr>
        <w:t>R</w:t>
      </w:r>
      <w:r>
        <w:t xml:space="preserve">2 – 2%. </w:t>
      </w:r>
    </w:p>
    <w:p w:rsidR="004915B7" w:rsidRDefault="004915B7" w:rsidP="004915B7">
      <w:pPr>
        <w:numPr>
          <w:ilvl w:val="0"/>
          <w:numId w:val="1"/>
        </w:numPr>
        <w:tabs>
          <w:tab w:val="num" w:pos="720"/>
        </w:tabs>
        <w:jc w:val="both"/>
      </w:pPr>
      <w:r>
        <w:t xml:space="preserve">Установить резистор </w:t>
      </w:r>
      <w:r>
        <w:rPr>
          <w:lang w:val="en-US"/>
        </w:rPr>
        <w:t>R</w:t>
      </w:r>
      <w:r>
        <w:t xml:space="preserve">2 в положение 50%. Измерить и записать в таблицу №1 ток базы </w:t>
      </w:r>
      <w:proofErr w:type="gramStart"/>
      <w:r>
        <w:rPr>
          <w:lang w:val="en-US"/>
        </w:rPr>
        <w:t>I</w:t>
      </w:r>
      <w:proofErr w:type="gramEnd"/>
      <w:r>
        <w:t xml:space="preserve">б (по </w:t>
      </w:r>
      <w:r>
        <w:rPr>
          <w:lang w:val="en-US"/>
        </w:rPr>
        <w:t>XMM</w:t>
      </w:r>
      <w:r>
        <w:t xml:space="preserve">1), изменяя напряжение </w:t>
      </w:r>
      <w:r>
        <w:rPr>
          <w:lang w:val="en-US"/>
        </w:rPr>
        <w:t>U</w:t>
      </w:r>
      <w:proofErr w:type="spellStart"/>
      <w:r>
        <w:t>бэ</w:t>
      </w:r>
      <w:proofErr w:type="spellEnd"/>
      <w:r>
        <w:t xml:space="preserve"> (напряжение </w:t>
      </w:r>
      <w:r>
        <w:rPr>
          <w:lang w:val="en-US"/>
        </w:rPr>
        <w:t>U</w:t>
      </w:r>
      <w:proofErr w:type="spellStart"/>
      <w:r>
        <w:t>бэ</w:t>
      </w:r>
      <w:proofErr w:type="spellEnd"/>
      <w:r>
        <w:t xml:space="preserve"> изменять на источнике </w:t>
      </w:r>
      <w:r>
        <w:rPr>
          <w:lang w:val="en-US"/>
        </w:rPr>
        <w:t>V</w:t>
      </w:r>
      <w:r>
        <w:t xml:space="preserve">1, согласно таблице №1). </w:t>
      </w:r>
    </w:p>
    <w:p w:rsidR="004915B7" w:rsidRDefault="004915B7" w:rsidP="004915B7">
      <w:pPr>
        <w:numPr>
          <w:ilvl w:val="0"/>
          <w:numId w:val="1"/>
        </w:numPr>
        <w:tabs>
          <w:tab w:val="num" w:pos="720"/>
        </w:tabs>
        <w:jc w:val="both"/>
      </w:pPr>
      <w:r>
        <w:t xml:space="preserve">Измерить токи коллектора </w:t>
      </w:r>
      <w:proofErr w:type="gramStart"/>
      <w:r>
        <w:rPr>
          <w:lang w:val="en-US"/>
        </w:rPr>
        <w:t>I</w:t>
      </w:r>
      <w:proofErr w:type="gramEnd"/>
      <w:r>
        <w:t xml:space="preserve">к (по </w:t>
      </w:r>
      <w:r>
        <w:rPr>
          <w:lang w:val="en-US"/>
        </w:rPr>
        <w:t>XMM</w:t>
      </w:r>
      <w:r>
        <w:t xml:space="preserve">3) при различных напряжениях </w:t>
      </w:r>
      <w:r>
        <w:rPr>
          <w:lang w:val="en-US"/>
        </w:rPr>
        <w:t>U</w:t>
      </w:r>
      <w:proofErr w:type="spellStart"/>
      <w:r>
        <w:t>кэ</w:t>
      </w:r>
      <w:proofErr w:type="spellEnd"/>
      <w:r>
        <w:t xml:space="preserve"> (</w:t>
      </w:r>
      <w:r>
        <w:rPr>
          <w:lang w:val="en-US"/>
        </w:rPr>
        <w:t>XMM</w:t>
      </w:r>
      <w:r>
        <w:t xml:space="preserve">2) при каждом из напряжений </w:t>
      </w:r>
      <w:r>
        <w:rPr>
          <w:lang w:val="en-US"/>
        </w:rPr>
        <w:t>U</w:t>
      </w:r>
      <w:proofErr w:type="spellStart"/>
      <w:r>
        <w:t>бэ</w:t>
      </w:r>
      <w:proofErr w:type="spellEnd"/>
      <w:r>
        <w:t xml:space="preserve"> (согласно таблице №1, выставляемых на источнике </w:t>
      </w:r>
      <w:r>
        <w:rPr>
          <w:lang w:val="en-US"/>
        </w:rPr>
        <w:t>V</w:t>
      </w:r>
      <w:r>
        <w:t xml:space="preserve">1), изменяя положение движка переменного резистора </w:t>
      </w:r>
      <w:r>
        <w:rPr>
          <w:lang w:val="en-US"/>
        </w:rPr>
        <w:t>R</w:t>
      </w:r>
      <w:r>
        <w:t>2. Результаты занести в таблицу №1.</w:t>
      </w:r>
    </w:p>
    <w:p w:rsidR="004915B7" w:rsidRDefault="004915B7" w:rsidP="004915B7">
      <w:pPr>
        <w:ind w:left="420"/>
        <w:jc w:val="both"/>
      </w:pPr>
    </w:p>
    <w:p w:rsidR="004915B7" w:rsidRDefault="004915B7" w:rsidP="004915B7">
      <w:pPr>
        <w:ind w:left="42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>
        <w:rPr>
          <w:sz w:val="20"/>
          <w:szCs w:val="20"/>
        </w:rPr>
        <w:t>Таблица №1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"/>
        <w:gridCol w:w="864"/>
        <w:gridCol w:w="876"/>
        <w:gridCol w:w="864"/>
        <w:gridCol w:w="864"/>
        <w:gridCol w:w="864"/>
        <w:gridCol w:w="864"/>
        <w:gridCol w:w="864"/>
        <w:gridCol w:w="864"/>
        <w:gridCol w:w="864"/>
      </w:tblGrid>
      <w:tr w:rsidR="004915B7" w:rsidTr="002D1CDF">
        <w:trPr>
          <w:trHeight w:val="38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бэ</w:t>
            </w:r>
            <w:proofErr w:type="spellEnd"/>
            <w:r>
              <w:t>, В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R</w:t>
            </w:r>
            <w:r>
              <w:t>2, кОм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t>б, м</w:t>
            </w:r>
            <w:r>
              <w:rPr>
                <w:lang w:val="en-US"/>
              </w:rPr>
              <w:t>A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к, </w:t>
            </w:r>
            <w:proofErr w:type="spellStart"/>
            <w:r>
              <w:rPr>
                <w:lang w:val="en-US"/>
              </w:rPr>
              <w:t>mA</w:t>
            </w:r>
            <w:proofErr w:type="spellEnd"/>
            <w:r>
              <w:t>, при</w:t>
            </w:r>
          </w:p>
        </w:tc>
      </w:tr>
      <w:tr w:rsidR="004915B7" w:rsidTr="002D1CD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rPr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 =0мВ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 =1мВ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</w:t>
            </w:r>
          </w:p>
          <w:p w:rsidR="004915B7" w:rsidRDefault="004915B7" w:rsidP="002D1CDF">
            <w:pPr>
              <w:jc w:val="center"/>
            </w:pPr>
            <w:r>
              <w:t>=2мВ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</w:t>
            </w:r>
          </w:p>
          <w:p w:rsidR="004915B7" w:rsidRDefault="004915B7" w:rsidP="002D1CDF">
            <w:pPr>
              <w:jc w:val="center"/>
            </w:pPr>
            <w:r>
              <w:t>=3мВ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</w:t>
            </w:r>
          </w:p>
          <w:p w:rsidR="004915B7" w:rsidRDefault="004915B7" w:rsidP="002D1CDF">
            <w:pPr>
              <w:jc w:val="center"/>
            </w:pPr>
            <w:r>
              <w:t>=4мВ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</w:t>
            </w:r>
          </w:p>
          <w:p w:rsidR="004915B7" w:rsidRDefault="004915B7" w:rsidP="002D1CDF">
            <w:pPr>
              <w:jc w:val="center"/>
            </w:pPr>
            <w:r>
              <w:t>=5мВ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кэ</w:t>
            </w:r>
            <w:proofErr w:type="spellEnd"/>
            <w:r>
              <w:t xml:space="preserve"> =</w:t>
            </w:r>
          </w:p>
          <w:p w:rsidR="004915B7" w:rsidRDefault="004915B7" w:rsidP="002D1CDF">
            <w:pPr>
              <w:jc w:val="center"/>
            </w:pPr>
            <w:r>
              <w:t>=6мВ</w:t>
            </w:r>
          </w:p>
        </w:tc>
      </w:tr>
      <w:tr w:rsidR="004915B7" w:rsidTr="002D1CDF">
        <w:trPr>
          <w:trHeight w:val="39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0,7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4915B7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4915B7">
              <w:rPr>
                <w:color w:val="FF0000"/>
                <w:u w:val="single"/>
              </w:rPr>
              <w:t>2,886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1,017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1,158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1,286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1.445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1,561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1.698</w:t>
            </w:r>
          </w:p>
        </w:tc>
      </w:tr>
      <w:tr w:rsidR="004915B7" w:rsidTr="002D1CDF">
        <w:trPr>
          <w:trHeight w:val="39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0,75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4915B7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4915B7">
              <w:rPr>
                <w:color w:val="FF0000"/>
                <w:u w:val="single"/>
              </w:rPr>
              <w:t>6,911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2.319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2,610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2,881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3,215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3,484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3,802</w:t>
            </w:r>
          </w:p>
        </w:tc>
      </w:tr>
      <w:tr w:rsidR="004915B7" w:rsidTr="002D1CDF">
        <w:trPr>
          <w:trHeight w:val="39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0,78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4915B7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4915B7">
              <w:rPr>
                <w:color w:val="FF0000"/>
                <w:u w:val="single"/>
              </w:rPr>
              <w:t>10,089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3,077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3,430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3,819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4,308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4,684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5,034</w:t>
            </w:r>
          </w:p>
        </w:tc>
      </w:tr>
      <w:tr w:rsidR="004915B7" w:rsidTr="002D1CDF">
        <w:trPr>
          <w:trHeight w:val="39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0,85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6,6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4915B7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4915B7">
              <w:rPr>
                <w:color w:val="FF0000"/>
                <w:u w:val="single"/>
              </w:rPr>
              <w:t>19,319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4915B7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4,354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4,920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5,479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CF4832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6,</w:t>
            </w:r>
            <w:r w:rsidR="0093668E" w:rsidRPr="00CF4832">
              <w:rPr>
                <w:color w:val="FF0000"/>
                <w:u w:val="single"/>
              </w:rPr>
              <w:t>042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Pr="00CF4832" w:rsidRDefault="0093668E" w:rsidP="002D1CDF">
            <w:pPr>
              <w:jc w:val="center"/>
              <w:rPr>
                <w:color w:val="FF0000"/>
                <w:u w:val="single"/>
              </w:rPr>
            </w:pPr>
            <w:r w:rsidRPr="00CF4832">
              <w:rPr>
                <w:color w:val="FF0000"/>
                <w:u w:val="single"/>
              </w:rPr>
              <w:t>6,648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5B7" w:rsidRDefault="004915B7" w:rsidP="002D1CDF">
            <w:pPr>
              <w:jc w:val="center"/>
            </w:pPr>
            <w:r>
              <w:t>-----</w:t>
            </w:r>
          </w:p>
        </w:tc>
      </w:tr>
    </w:tbl>
    <w:p w:rsidR="004915B7" w:rsidRDefault="004915B7" w:rsidP="004915B7">
      <w:pPr>
        <w:ind w:left="420"/>
        <w:jc w:val="both"/>
      </w:pPr>
    </w:p>
    <w:p w:rsidR="004915B7" w:rsidRDefault="004915B7" w:rsidP="004915B7">
      <w:pPr>
        <w:ind w:left="420"/>
        <w:jc w:val="both"/>
      </w:pPr>
    </w:p>
    <w:p w:rsidR="004915B7" w:rsidRDefault="004915B7" w:rsidP="004915B7">
      <w:pPr>
        <w:numPr>
          <w:ilvl w:val="0"/>
          <w:numId w:val="1"/>
        </w:numPr>
        <w:jc w:val="both"/>
      </w:pPr>
      <w:r>
        <w:t>Построить входные статические характеристики транзистора (</w:t>
      </w:r>
      <w:proofErr w:type="gramStart"/>
      <w:r>
        <w:rPr>
          <w:lang w:val="en-US"/>
        </w:rPr>
        <w:t>I</w:t>
      </w:r>
      <w:proofErr w:type="gramEnd"/>
      <w:r>
        <w:t xml:space="preserve">б = </w:t>
      </w:r>
      <w:r>
        <w:rPr>
          <w:lang w:val="en-US"/>
        </w:rPr>
        <w:t>f</w:t>
      </w:r>
      <w:r>
        <w:t xml:space="preserve"> (</w:t>
      </w:r>
      <w:r>
        <w:rPr>
          <w:lang w:val="en-US"/>
        </w:rPr>
        <w:t>U</w:t>
      </w:r>
      <w:proofErr w:type="spellStart"/>
      <w:r>
        <w:t>бэ</w:t>
      </w:r>
      <w:proofErr w:type="spellEnd"/>
      <w:r>
        <w:t>)) по результатам  таблицы №1.</w:t>
      </w:r>
    </w:p>
    <w:p w:rsidR="004915B7" w:rsidRDefault="004915B7" w:rsidP="004915B7">
      <w:pPr>
        <w:jc w:val="both"/>
      </w:pPr>
      <w:r>
        <w:lastRenderedPageBreak/>
        <w:t xml:space="preserve">              </w:t>
      </w:r>
      <w:r>
        <w:rPr>
          <w:noProof/>
        </w:rPr>
        <w:drawing>
          <wp:inline distT="0" distB="0" distL="0" distR="0">
            <wp:extent cx="5143500" cy="3762375"/>
            <wp:effectExtent l="19050" t="0" r="0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827" t="11807" r="10712" b="1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B7" w:rsidRDefault="004915B7" w:rsidP="004915B7">
      <w:pPr>
        <w:jc w:val="both"/>
      </w:pPr>
    </w:p>
    <w:p w:rsidR="00CF4832" w:rsidRDefault="00CF4832" w:rsidP="004915B7">
      <w:pPr>
        <w:jc w:val="both"/>
      </w:pPr>
    </w:p>
    <w:p w:rsidR="00CF4832" w:rsidRDefault="00CF4832" w:rsidP="004915B7">
      <w:pPr>
        <w:jc w:val="both"/>
      </w:pPr>
    </w:p>
    <w:p w:rsidR="004915B7" w:rsidRDefault="004915B7" w:rsidP="004915B7">
      <w:pPr>
        <w:numPr>
          <w:ilvl w:val="0"/>
          <w:numId w:val="1"/>
        </w:numPr>
        <w:jc w:val="both"/>
      </w:pPr>
      <w:r>
        <w:t>Построить    семейство    выходных    статических    характеристик   транзистора (</w:t>
      </w:r>
      <w:proofErr w:type="gramStart"/>
      <w:r>
        <w:rPr>
          <w:lang w:val="en-US"/>
        </w:rPr>
        <w:t>I</w:t>
      </w:r>
      <w:proofErr w:type="gramEnd"/>
      <w:r>
        <w:t xml:space="preserve">к = </w:t>
      </w:r>
      <w:r>
        <w:rPr>
          <w:lang w:val="en-US"/>
        </w:rPr>
        <w:t>f</w:t>
      </w:r>
      <w:r w:rsidRPr="00BA50B9">
        <w:t xml:space="preserve"> </w:t>
      </w:r>
      <w:r>
        <w:t>(</w:t>
      </w:r>
      <w:r>
        <w:rPr>
          <w:lang w:val="en-US"/>
        </w:rPr>
        <w:t>U</w:t>
      </w:r>
      <w:proofErr w:type="spellStart"/>
      <w:r>
        <w:t>кэ</w:t>
      </w:r>
      <w:proofErr w:type="spellEnd"/>
      <w:r>
        <w:t xml:space="preserve">), если </w:t>
      </w:r>
      <w:r>
        <w:rPr>
          <w:lang w:val="en-US"/>
        </w:rPr>
        <w:t>I</w:t>
      </w:r>
      <w:proofErr w:type="spellStart"/>
      <w:r>
        <w:t>б=</w:t>
      </w:r>
      <w:proofErr w:type="spellEnd"/>
      <w:r>
        <w:rPr>
          <w:lang w:val="en-US"/>
        </w:rPr>
        <w:t>const</w:t>
      </w:r>
      <w:r>
        <w:t>) при различных токах базы.</w:t>
      </w:r>
    </w:p>
    <w:p w:rsidR="004915B7" w:rsidRDefault="004915B7" w:rsidP="004915B7">
      <w:pPr>
        <w:ind w:left="420"/>
        <w:jc w:val="both"/>
      </w:pPr>
    </w:p>
    <w:p w:rsidR="004915B7" w:rsidRDefault="004915B7" w:rsidP="004915B7">
      <w:pPr>
        <w:ind w:left="420"/>
        <w:jc w:val="both"/>
      </w:pPr>
      <w:r>
        <w:t xml:space="preserve">                    </w:t>
      </w:r>
      <w:r>
        <w:rPr>
          <w:noProof/>
        </w:rPr>
        <w:drawing>
          <wp:inline distT="0" distB="0" distL="0" distR="0">
            <wp:extent cx="5748708" cy="3781425"/>
            <wp:effectExtent l="19050" t="0" r="4392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69" t="13005" r="7607" b="1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08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B7" w:rsidRDefault="004915B7" w:rsidP="004915B7">
      <w:pPr>
        <w:ind w:left="420"/>
        <w:jc w:val="both"/>
      </w:pPr>
      <w:r>
        <w:t xml:space="preserve">            </w:t>
      </w:r>
    </w:p>
    <w:p w:rsidR="004915B7" w:rsidRDefault="004915B7" w:rsidP="004915B7">
      <w:pPr>
        <w:numPr>
          <w:ilvl w:val="0"/>
          <w:numId w:val="1"/>
        </w:numPr>
        <w:jc w:val="both"/>
      </w:pPr>
      <w:r>
        <w:lastRenderedPageBreak/>
        <w:t xml:space="preserve">Сделать выводы об изменении тока коллектора при изменении тока базы и напряжения между коллектором и эмиттером и об изменении тока базы при изменении напряжения между базой и эмиттером. </w:t>
      </w:r>
    </w:p>
    <w:p w:rsidR="004915B7" w:rsidRDefault="004915B7" w:rsidP="004915B7">
      <w:pPr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832" w:rsidRDefault="00CF4832" w:rsidP="004915B7">
      <w:pPr>
        <w:rPr>
          <w:sz w:val="28"/>
          <w:szCs w:val="28"/>
        </w:rPr>
      </w:pPr>
    </w:p>
    <w:p w:rsidR="00CF4832" w:rsidRDefault="00CF4832" w:rsidP="004915B7">
      <w:pPr>
        <w:rPr>
          <w:sz w:val="28"/>
          <w:szCs w:val="28"/>
        </w:rPr>
      </w:pPr>
    </w:p>
    <w:p w:rsidR="004915B7" w:rsidRDefault="004915B7" w:rsidP="004915B7">
      <w:pPr>
        <w:rPr>
          <w:sz w:val="28"/>
          <w:szCs w:val="28"/>
        </w:rPr>
      </w:pPr>
      <w:r>
        <w:rPr>
          <w:sz w:val="28"/>
          <w:szCs w:val="28"/>
        </w:rPr>
        <w:t>Контрольные вопросы.</w:t>
      </w:r>
    </w:p>
    <w:p w:rsidR="004915B7" w:rsidRDefault="004915B7" w:rsidP="004915B7">
      <w:pPr>
        <w:rPr>
          <w:sz w:val="28"/>
          <w:szCs w:val="28"/>
        </w:rPr>
      </w:pPr>
    </w:p>
    <w:p w:rsidR="004915B7" w:rsidRDefault="004915B7" w:rsidP="004915B7">
      <w:pPr>
        <w:numPr>
          <w:ilvl w:val="0"/>
          <w:numId w:val="2"/>
        </w:numPr>
      </w:pPr>
      <w:r>
        <w:t>Основные характеристики биполярных транзисторов.</w:t>
      </w:r>
    </w:p>
    <w:p w:rsidR="004915B7" w:rsidRDefault="004915B7" w:rsidP="004915B7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15B7" w:rsidRDefault="004915B7" w:rsidP="004915B7">
      <w:pPr>
        <w:ind w:left="720"/>
      </w:pPr>
    </w:p>
    <w:p w:rsidR="004915B7" w:rsidRDefault="004915B7" w:rsidP="004915B7">
      <w:pPr>
        <w:numPr>
          <w:ilvl w:val="0"/>
          <w:numId w:val="2"/>
        </w:numPr>
      </w:pPr>
      <w:r>
        <w:t>Основные параметры транзисторов.</w:t>
      </w:r>
    </w:p>
    <w:p w:rsidR="004915B7" w:rsidRDefault="004915B7" w:rsidP="004915B7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15B7" w:rsidRDefault="004915B7" w:rsidP="004915B7"/>
    <w:p w:rsidR="004915B7" w:rsidRDefault="004915B7" w:rsidP="004915B7">
      <w:pPr>
        <w:numPr>
          <w:ilvl w:val="0"/>
          <w:numId w:val="2"/>
        </w:numPr>
        <w:jc w:val="both"/>
      </w:pPr>
      <w:r>
        <w:t>Какая схема включения биполярного транзистора используется в лабораторной работе.</w:t>
      </w:r>
    </w:p>
    <w:p w:rsidR="004915B7" w:rsidRDefault="004915B7" w:rsidP="004915B7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15B7" w:rsidRDefault="004915B7" w:rsidP="004915B7"/>
    <w:p w:rsidR="004915B7" w:rsidRDefault="004915B7" w:rsidP="004915B7"/>
    <w:p w:rsidR="004915B7" w:rsidRDefault="004915B7" w:rsidP="004915B7"/>
    <w:p w:rsidR="004915B7" w:rsidRDefault="004915B7" w:rsidP="004915B7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__________      Преподаватель</w:t>
      </w:r>
      <w:proofErr w:type="gramStart"/>
      <w:r>
        <w:rPr>
          <w:sz w:val="28"/>
          <w:szCs w:val="28"/>
        </w:rPr>
        <w:t xml:space="preserve"> ___________ ( _________________ )</w:t>
      </w:r>
      <w:proofErr w:type="gramEnd"/>
    </w:p>
    <w:p w:rsidR="00307D81" w:rsidRDefault="00307D81"/>
    <w:sectPr w:rsidR="00307D81" w:rsidSect="0030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055D"/>
    <w:multiLevelType w:val="hybridMultilevel"/>
    <w:tmpl w:val="BE426392"/>
    <w:lvl w:ilvl="0" w:tplc="A720E996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B1749"/>
    <w:multiLevelType w:val="hybridMultilevel"/>
    <w:tmpl w:val="8CC63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5B7"/>
    <w:rsid w:val="00001AF4"/>
    <w:rsid w:val="00307D81"/>
    <w:rsid w:val="004915B7"/>
    <w:rsid w:val="0093668E"/>
    <w:rsid w:val="00CE5991"/>
    <w:rsid w:val="00CF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A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01A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01A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01AF4"/>
    <w:rPr>
      <w:b/>
      <w:bCs/>
    </w:rPr>
  </w:style>
  <w:style w:type="paragraph" w:styleId="a4">
    <w:name w:val="No Spacing"/>
    <w:uiPriority w:val="1"/>
    <w:qFormat/>
    <w:rsid w:val="00001A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01AF4"/>
    <w:pPr>
      <w:ind w:left="720"/>
      <w:contextualSpacing/>
    </w:pPr>
    <w:rPr>
      <w:rFonts w:asciiTheme="minorHAnsi" w:eastAsia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4915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2020-12-26T09:05:00Z</dcterms:created>
  <dcterms:modified xsi:type="dcterms:W3CDTF">2020-12-26T09:33:00Z</dcterms:modified>
</cp:coreProperties>
</file>