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3F" w:rsidRDefault="00F3323F" w:rsidP="00F332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0C62">
        <w:rPr>
          <w:rFonts w:ascii="Times New Roman" w:hAnsi="Times New Roman" w:cs="Times New Roman"/>
          <w:b/>
          <w:sz w:val="32"/>
          <w:szCs w:val="32"/>
        </w:rPr>
        <w:t>Дисциплина «</w:t>
      </w:r>
      <w:r>
        <w:rPr>
          <w:rFonts w:ascii="Times New Roman" w:hAnsi="Times New Roman" w:cs="Times New Roman"/>
          <w:b/>
          <w:sz w:val="32"/>
          <w:szCs w:val="32"/>
        </w:rPr>
        <w:t>ТЭ и БД</w:t>
      </w:r>
      <w:r w:rsidRPr="00760C62">
        <w:rPr>
          <w:rFonts w:ascii="Times New Roman" w:hAnsi="Times New Roman" w:cs="Times New Roman"/>
          <w:b/>
          <w:sz w:val="32"/>
          <w:szCs w:val="32"/>
        </w:rPr>
        <w:t>»</w:t>
      </w:r>
    </w:p>
    <w:p w:rsidR="00F3323F" w:rsidRDefault="00F3323F" w:rsidP="00F332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Инструкционная карта к п</w:t>
      </w:r>
      <w:r>
        <w:rPr>
          <w:rFonts w:ascii="Times New Roman" w:hAnsi="Times New Roman" w:cs="Times New Roman"/>
          <w:b/>
          <w:sz w:val="28"/>
          <w:szCs w:val="28"/>
        </w:rPr>
        <w:t>рактической</w:t>
      </w:r>
      <w:r>
        <w:rPr>
          <w:rFonts w:ascii="Times New Roman" w:hAnsi="Times New Roman" w:cs="Times New Roman"/>
          <w:b/>
          <w:sz w:val="32"/>
          <w:szCs w:val="32"/>
        </w:rPr>
        <w:t xml:space="preserve"> работе № 11</w:t>
      </w:r>
    </w:p>
    <w:p w:rsidR="00F3323F" w:rsidRDefault="00F3323F" w:rsidP="00F332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323F" w:rsidRDefault="00F3323F" w:rsidP="00F332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---------------- </w:t>
      </w:r>
      <w:r w:rsidRPr="00E4436C">
        <w:rPr>
          <w:rFonts w:ascii="Times New Roman" w:hAnsi="Times New Roman" w:cs="Times New Roman"/>
          <w:b/>
          <w:sz w:val="28"/>
          <w:szCs w:val="28"/>
        </w:rPr>
        <w:t>Ф.И.О.--------------------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F3323F" w:rsidRDefault="00F3323F" w:rsidP="00F332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 «</w:t>
      </w:r>
      <w:r w:rsidRPr="007C6633">
        <w:rPr>
          <w:rFonts w:ascii="Times New Roman" w:hAnsi="Times New Roman" w:cs="Times New Roman"/>
          <w:sz w:val="28"/>
          <w:szCs w:val="28"/>
        </w:rPr>
        <w:t>Маркировка и классификация опасных грузов. Знаки опасности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6633">
        <w:rPr>
          <w:rFonts w:ascii="Times New Roman" w:hAnsi="Times New Roman" w:cs="Times New Roman"/>
          <w:sz w:val="28"/>
          <w:szCs w:val="28"/>
        </w:rPr>
        <w:t>.</w:t>
      </w:r>
    </w:p>
    <w:p w:rsidR="00F3323F" w:rsidRPr="00135E4B" w:rsidRDefault="00F3323F" w:rsidP="00F332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CDD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4707E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Ознакомиться с порядком  формирования и движения поездов с опасными грузами</w:t>
      </w:r>
      <w:r w:rsidRPr="00F86150">
        <w:rPr>
          <w:rFonts w:ascii="Times New Roman" w:hAnsi="Times New Roman"/>
          <w:sz w:val="28"/>
          <w:szCs w:val="28"/>
        </w:rPr>
        <w:t xml:space="preserve"> </w:t>
      </w:r>
      <w:r w:rsidRPr="003914F9">
        <w:rPr>
          <w:rFonts w:ascii="Times New Roman" w:hAnsi="Times New Roman"/>
          <w:sz w:val="28"/>
          <w:szCs w:val="28"/>
        </w:rPr>
        <w:t>класса I (взрывчатыми материалами)</w:t>
      </w:r>
      <w:r>
        <w:rPr>
          <w:rFonts w:ascii="Times New Roman" w:hAnsi="Times New Roman"/>
          <w:sz w:val="28"/>
          <w:szCs w:val="28"/>
        </w:rPr>
        <w:t>.</w:t>
      </w:r>
      <w:r w:rsidRPr="00112F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323F" w:rsidRPr="00074547" w:rsidRDefault="00F3323F" w:rsidP="00F332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3C2AA5">
        <w:rPr>
          <w:rFonts w:ascii="Times New Roman" w:hAnsi="Times New Roman" w:cs="Times New Roman"/>
          <w:sz w:val="28"/>
          <w:szCs w:val="28"/>
        </w:rPr>
        <w:t>Инструкции ПТЭ</w:t>
      </w:r>
      <w:r>
        <w:rPr>
          <w:rFonts w:ascii="Times New Roman" w:hAnsi="Times New Roman" w:cs="Times New Roman"/>
          <w:sz w:val="28"/>
          <w:szCs w:val="28"/>
        </w:rPr>
        <w:t xml:space="preserve">, ИСИ, ИДП, </w:t>
      </w:r>
      <w:r w:rsidRPr="00074547">
        <w:rPr>
          <w:rFonts w:ascii="Times New Roman" w:hAnsi="Times New Roman" w:cs="Times New Roman"/>
          <w:sz w:val="28"/>
          <w:szCs w:val="28"/>
        </w:rPr>
        <w:t>плакат</w:t>
      </w:r>
      <w:r>
        <w:rPr>
          <w:rFonts w:ascii="Times New Roman" w:hAnsi="Times New Roman" w:cs="Times New Roman"/>
          <w:sz w:val="28"/>
          <w:szCs w:val="28"/>
        </w:rPr>
        <w:t>, мультимедийный проектор</w:t>
      </w:r>
      <w:r w:rsidRPr="00074547">
        <w:rPr>
          <w:rFonts w:ascii="Times New Roman" w:hAnsi="Times New Roman" w:cs="Times New Roman"/>
          <w:sz w:val="28"/>
          <w:szCs w:val="28"/>
        </w:rPr>
        <w:t>.</w:t>
      </w:r>
    </w:p>
    <w:p w:rsidR="00F3323F" w:rsidRDefault="00F3323F" w:rsidP="00F3323F">
      <w:pPr>
        <w:pStyle w:val="topleveltext"/>
        <w:jc w:val="center"/>
      </w:pPr>
      <w:bookmarkStart w:id="0" w:name="Par6830"/>
      <w:bookmarkEnd w:id="0"/>
      <w:r>
        <w:rPr>
          <w:noProof/>
          <w:color w:val="0000FF"/>
        </w:rPr>
        <w:drawing>
          <wp:inline distT="0" distB="0" distL="0" distR="0" wp14:anchorId="0D42495D" wp14:editId="43053E5D">
            <wp:extent cx="4000500" cy="1563272"/>
            <wp:effectExtent l="0" t="0" r="0" b="0"/>
            <wp:docPr id="1" name="Рисунок 1" descr="Правила перевозок опасных грузов по железным дорогам (введены в действие на 15 заседании СЖТ СНГ) (с изменениями на 20 ноября 2013 года) (редакция, действующая с 1 марта 2014 года)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еревозок опасных грузов по железным дорогам (введены в действие на 15 заседании СЖТ СНГ) (с изменениями на 20 ноября 2013 года) (редакция, действующая с 1 марта 2014 года)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563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23F" w:rsidRPr="000831AF" w:rsidRDefault="00F3323F" w:rsidP="00F3323F">
      <w:pPr>
        <w:pStyle w:val="formattext"/>
        <w:jc w:val="center"/>
        <w:rPr>
          <w:sz w:val="28"/>
          <w:szCs w:val="28"/>
        </w:rPr>
      </w:pPr>
      <w:r>
        <w:rPr>
          <w:sz w:val="28"/>
          <w:szCs w:val="28"/>
        </w:rPr>
        <w:br/>
        <w:t>Рис. 1</w:t>
      </w:r>
      <w:r w:rsidRPr="000831AF">
        <w:rPr>
          <w:sz w:val="28"/>
          <w:szCs w:val="28"/>
        </w:rPr>
        <w:t>. Форма и содержание ярлыка опасности:</w:t>
      </w:r>
    </w:p>
    <w:p w:rsidR="00F3323F" w:rsidRDefault="00F3323F" w:rsidP="00F3323F">
      <w:pPr>
        <w:pStyle w:val="formattext"/>
        <w:rPr>
          <w:sz w:val="28"/>
          <w:szCs w:val="28"/>
        </w:rPr>
      </w:pPr>
      <w:r w:rsidRPr="000831AF">
        <w:rPr>
          <w:sz w:val="28"/>
          <w:szCs w:val="28"/>
        </w:rPr>
        <w:br/>
        <w:t>     1 - знак опасности; 2 - условный номер; 3 - номер ООН.</w:t>
      </w:r>
      <w:r w:rsidRPr="000831AF">
        <w:rPr>
          <w:sz w:val="28"/>
          <w:szCs w:val="28"/>
        </w:rPr>
        <w:br/>
        <w:t>    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0831AF">
        <w:rPr>
          <w:sz w:val="28"/>
          <w:szCs w:val="28"/>
        </w:rPr>
        <w:t> </w:t>
      </w:r>
      <w:r w:rsidRPr="00711EDC">
        <w:rPr>
          <w:b/>
          <w:bCs/>
          <w:sz w:val="28"/>
          <w:szCs w:val="28"/>
        </w:rPr>
        <w:t>Маркировка опасных грузов</w:t>
      </w:r>
      <w:r w:rsidRPr="00711EDC">
        <w:rPr>
          <w:sz w:val="28"/>
          <w:szCs w:val="28"/>
        </w:rPr>
        <w:t> — это система обозначений, которая помогает обеспечить безопасное обращение с такими веществами при транспортировке и хранении. Она включает классификацию грузов, маркировку упаковки и транспортных средств, а также правила перевозки. </w:t>
      </w:r>
      <w:hyperlink r:id="rId8" w:tgtFrame="_blank" w:history="1">
        <w:r w:rsidRPr="00711EDC">
          <w:rPr>
            <w:rStyle w:val="a3"/>
            <w:sz w:val="28"/>
            <w:szCs w:val="28"/>
          </w:rPr>
          <w:t>mjr.ru</w:t>
        </w:r>
      </w:hyperlink>
      <w:hyperlink r:id="rId9" w:tgtFrame="_blank" w:history="1">
        <w:r w:rsidRPr="00711EDC">
          <w:rPr>
            <w:rStyle w:val="a3"/>
            <w:sz w:val="28"/>
            <w:szCs w:val="28"/>
          </w:rPr>
          <w:t>tochka.com</w:t>
        </w:r>
      </w:hyperlink>
      <w:hyperlink r:id="rId10" w:tgtFrame="_blank" w:history="1">
        <w:r w:rsidRPr="00711EDC">
          <w:rPr>
            <w:rStyle w:val="a3"/>
            <w:sz w:val="28"/>
            <w:szCs w:val="28"/>
          </w:rPr>
          <w:t>vi-cargo.ru</w:t>
        </w:r>
      </w:hyperlink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711EDC">
        <w:rPr>
          <w:sz w:val="28"/>
          <w:szCs w:val="28"/>
        </w:rPr>
        <w:t>Изображения знаков опасности, используемых для маркировки опасных грузов: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11EDC">
        <w:rPr>
          <w:noProof/>
          <w:sz w:val="28"/>
          <w:szCs w:val="28"/>
        </w:rPr>
        <w:drawing>
          <wp:inline distT="0" distB="0" distL="0" distR="0" wp14:anchorId="3B365DDC" wp14:editId="2FBBA63A">
            <wp:extent cx="4572000" cy="2143125"/>
            <wp:effectExtent l="0" t="0" r="0" b="0"/>
            <wp:docPr id="12" name="Рисунок 12" descr="https://avatars.mds.yandex.net/i?id=da1f6b1fbedaecbf7dedc30070340a49f1e44d67-528017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da1f6b1fbedaecbf7dedc30070340a49f1e44d67-528017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11EDC">
        <w:rPr>
          <w:noProof/>
          <w:sz w:val="28"/>
          <w:szCs w:val="28"/>
        </w:rPr>
        <w:lastRenderedPageBreak/>
        <w:drawing>
          <wp:inline distT="0" distB="0" distL="0" distR="0" wp14:anchorId="4CE4C8B9" wp14:editId="7FF5503F">
            <wp:extent cx="4572000" cy="2057400"/>
            <wp:effectExtent l="0" t="0" r="0" b="0"/>
            <wp:docPr id="11" name="Рисунок 11" descr="https://avatars.mds.yandex.net/i?id=edf91379a8401e78f6280c7aa8f660a1e48a031e-52277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edf91379a8401e78f6280c7aa8f660a1e48a031e-52277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11EDC">
        <w:rPr>
          <w:noProof/>
          <w:sz w:val="28"/>
          <w:szCs w:val="28"/>
        </w:rPr>
        <w:drawing>
          <wp:inline distT="0" distB="0" distL="0" distR="0" wp14:anchorId="01148870" wp14:editId="0BC2D46F">
            <wp:extent cx="3048000" cy="3048000"/>
            <wp:effectExtent l="0" t="0" r="0" b="0"/>
            <wp:docPr id="10" name="Рисунок 10" descr="https://avatars.mds.yandex.net/i?id=36f030a58bf34f681a45615988a09a212cd7c38f-538192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36f030a58bf34f681a45615988a09a212cd7c38f-538192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11EDC">
        <w:rPr>
          <w:noProof/>
          <w:sz w:val="28"/>
          <w:szCs w:val="28"/>
        </w:rPr>
        <w:drawing>
          <wp:inline distT="0" distB="0" distL="0" distR="0" wp14:anchorId="4C5C4C17" wp14:editId="0BDFE251">
            <wp:extent cx="2800350" cy="3048000"/>
            <wp:effectExtent l="0" t="0" r="0" b="0"/>
            <wp:docPr id="9" name="Рисунок 9" descr="https://avatars.mds.yandex.net/i?id=165e04e8d1347d14b34b4a71e2493b4ab82ed5d0-40345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165e04e8d1347d14b34b4a71e2493b4ab82ed5d0-403452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11EDC">
        <w:rPr>
          <w:noProof/>
          <w:sz w:val="28"/>
          <w:szCs w:val="28"/>
        </w:rPr>
        <w:lastRenderedPageBreak/>
        <w:drawing>
          <wp:inline distT="0" distB="0" distL="0" distR="0" wp14:anchorId="26F9F207" wp14:editId="5DC6BDA6">
            <wp:extent cx="5286375" cy="4621967"/>
            <wp:effectExtent l="0" t="0" r="0" b="0"/>
            <wp:docPr id="8" name="Рисунок 8" descr="https://avatars.mds.yandex.net/i?id=81617f7be9bcdea85769750fd317aac4d419f5cb-919803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81617f7be9bcdea85769750fd317aac4d419f5cb-919803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62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 w:rsidRPr="00711EDC">
        <w:rPr>
          <w:b/>
          <w:bCs/>
          <w:sz w:val="28"/>
          <w:szCs w:val="28"/>
        </w:rPr>
        <w:t>Классификация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711EDC">
        <w:rPr>
          <w:sz w:val="28"/>
          <w:szCs w:val="28"/>
        </w:rPr>
        <w:t>Опасные грузы подразделяются на </w:t>
      </w:r>
      <w:r w:rsidRPr="00711EDC">
        <w:rPr>
          <w:b/>
          <w:bCs/>
          <w:sz w:val="28"/>
          <w:szCs w:val="28"/>
        </w:rPr>
        <w:t>9 классов</w:t>
      </w:r>
      <w:r w:rsidRPr="00711EDC">
        <w:rPr>
          <w:sz w:val="28"/>
          <w:szCs w:val="28"/>
        </w:rPr>
        <w:t xml:space="preserve"> в зависимости от преобладающей опасности:  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1</w:t>
      </w:r>
      <w:r w:rsidRPr="00711EDC">
        <w:rPr>
          <w:sz w:val="28"/>
          <w:szCs w:val="28"/>
        </w:rPr>
        <w:t> — взрывчатые вещества и изделия (динамит, тротил, петарды).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2</w:t>
      </w:r>
      <w:r w:rsidRPr="00711EDC">
        <w:rPr>
          <w:sz w:val="28"/>
          <w:szCs w:val="28"/>
        </w:rPr>
        <w:t> — газы (сжатые, сжиженные и растворённые под давлением) (пропан, кислород, аммиак).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3</w:t>
      </w:r>
      <w:r w:rsidRPr="00711EDC">
        <w:rPr>
          <w:sz w:val="28"/>
          <w:szCs w:val="28"/>
        </w:rPr>
        <w:t> — легковоспламеняющиеся жидкости (бензин, керосин, этанол).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4</w:t>
      </w:r>
      <w:r w:rsidRPr="00711EDC">
        <w:rPr>
          <w:sz w:val="28"/>
          <w:szCs w:val="28"/>
        </w:rPr>
        <w:t> — легковоспламеняющиеся твёрдые вещества и реагенты (спички, алюминиевая стружка, белый фосфор).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5</w:t>
      </w:r>
      <w:r w:rsidRPr="00711EDC">
        <w:rPr>
          <w:sz w:val="28"/>
          <w:szCs w:val="28"/>
        </w:rPr>
        <w:t> — окисляющие вещества и органические пероксиды (селитра, пероксид водорода).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6</w:t>
      </w:r>
      <w:r w:rsidRPr="00711EDC">
        <w:rPr>
          <w:sz w:val="28"/>
          <w:szCs w:val="28"/>
        </w:rPr>
        <w:t> — токсичные и инфекционные вещества (цианид натрия, вирусы).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7</w:t>
      </w:r>
      <w:r w:rsidRPr="00711EDC">
        <w:rPr>
          <w:sz w:val="28"/>
          <w:szCs w:val="28"/>
        </w:rPr>
        <w:t> — радиоактивные материалы (радиоизотопы, ядерные отходы).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8</w:t>
      </w:r>
      <w:r w:rsidRPr="00711EDC">
        <w:rPr>
          <w:sz w:val="28"/>
          <w:szCs w:val="28"/>
        </w:rPr>
        <w:t> — коррозионные (едкие) вещества (серная кислота, щелочи).</w:t>
      </w:r>
    </w:p>
    <w:p w:rsidR="00F3323F" w:rsidRPr="00711EDC" w:rsidRDefault="00F3323F" w:rsidP="00F3323F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Класс 9</w:t>
      </w:r>
      <w:r w:rsidRPr="00711EDC">
        <w:rPr>
          <w:sz w:val="28"/>
          <w:szCs w:val="28"/>
        </w:rPr>
        <w:t> — прочие опасные вещества и изделия (сухой лёд, аэрозоли, аккумуляторы).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711EDC">
        <w:rPr>
          <w:sz w:val="28"/>
          <w:szCs w:val="28"/>
        </w:rPr>
        <w:lastRenderedPageBreak/>
        <w:t xml:space="preserve">Каждый класс может делиться на подклассы по характеру опасности. Например, взрывчатые вещества разделены на подклассы 1.1–1.6 (взрывчатые с массовым взрывом, нечувствительные и пр.), газы — на 2.1 (горючие), 2.2 (негорючие неядовитые), 2.3 (токсичные). 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 w:rsidRPr="00711EDC">
        <w:rPr>
          <w:b/>
          <w:bCs/>
          <w:sz w:val="28"/>
          <w:szCs w:val="28"/>
        </w:rPr>
        <w:t>Маркировка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Знаки опасности</w:t>
      </w:r>
      <w:r w:rsidRPr="00711EDC">
        <w:rPr>
          <w:sz w:val="28"/>
          <w:szCs w:val="28"/>
        </w:rPr>
        <w:t xml:space="preserve"> — это спецсимволы, которые наносятся на упаковку и транспортные средства, перевозящие опасные вещества. Они имеют форму ромба с яркой цветовой схемой и чёткими пиктограммами, указывающими на конкретную опасность: воспламенение, токсичность, радиоактивное излучение, взрыв и другие угрозы.  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Некоторые особенности маркировки:</w:t>
      </w:r>
    </w:p>
    <w:p w:rsidR="00F3323F" w:rsidRPr="00711EDC" w:rsidRDefault="00F3323F" w:rsidP="00F3323F">
      <w:pPr>
        <w:pStyle w:val="formattext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Для транспортного средства</w:t>
      </w:r>
      <w:r w:rsidRPr="00711EDC">
        <w:rPr>
          <w:sz w:val="28"/>
          <w:szCs w:val="28"/>
        </w:rPr>
        <w:t> — знаки размещают сзади и на боковых сторонах, размер — от 250×250 мм. Если в конструкции несколько контейнеров, цистерн или отсеков, дополнительные знаки опасности размещают по бокам каждой единицы.</w:t>
      </w:r>
    </w:p>
    <w:p w:rsidR="00F3323F" w:rsidRPr="00711EDC" w:rsidRDefault="00F3323F" w:rsidP="00F3323F">
      <w:pPr>
        <w:pStyle w:val="formattext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Для упаковки</w:t>
      </w:r>
      <w:r w:rsidRPr="00711EDC">
        <w:rPr>
          <w:sz w:val="28"/>
          <w:szCs w:val="28"/>
        </w:rPr>
        <w:t> — разборчивая маркировка наносится на каждую упаковку: ящики, канистры, мешки, барабаны и др</w:t>
      </w:r>
      <w:proofErr w:type="gramStart"/>
      <w:r w:rsidRPr="00711EDC">
        <w:rPr>
          <w:sz w:val="28"/>
          <w:szCs w:val="28"/>
        </w:rPr>
        <w:t xml:space="preserve">.. </w:t>
      </w:r>
      <w:proofErr w:type="gramEnd"/>
      <w:r w:rsidRPr="00711EDC">
        <w:rPr>
          <w:sz w:val="28"/>
          <w:szCs w:val="28"/>
        </w:rPr>
        <w:t>На упаковке указывают знак опасности, код тары, манипуляционные обозначения, номер ООН.</w:t>
      </w:r>
    </w:p>
    <w:p w:rsidR="00F3323F" w:rsidRPr="00711EDC" w:rsidRDefault="00F3323F" w:rsidP="00F3323F">
      <w:pPr>
        <w:pStyle w:val="formattext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Для цистерны</w:t>
      </w:r>
      <w:r w:rsidRPr="00711EDC">
        <w:rPr>
          <w:sz w:val="28"/>
          <w:szCs w:val="28"/>
        </w:rPr>
        <w:t> — маркировка размещается на двух сторонах ёмкости и на задней части. Знаки опасности должны быть выполнены в ярких цветах, высота и ширина — от 250 мм.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Важно</w:t>
      </w:r>
      <w:r w:rsidRPr="00711EDC">
        <w:rPr>
          <w:sz w:val="28"/>
          <w:szCs w:val="28"/>
        </w:rPr>
        <w:t xml:space="preserve">: знаки должны быть чётко видимыми и устойчивыми к воздействию погодных условий, чтобы информация оставалась читаемой на протяжении всей перевозки.  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 w:rsidRPr="00711EDC">
        <w:rPr>
          <w:b/>
          <w:bCs/>
          <w:sz w:val="28"/>
          <w:szCs w:val="28"/>
        </w:rPr>
        <w:t>Перевозка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Перевозка опасных грузов регламентируется международными соглашениями</w:t>
      </w:r>
      <w:r w:rsidRPr="00711EDC">
        <w:rPr>
          <w:sz w:val="28"/>
          <w:szCs w:val="28"/>
        </w:rPr>
        <w:t xml:space="preserve">:  </w:t>
      </w:r>
    </w:p>
    <w:p w:rsidR="00F3323F" w:rsidRPr="00711EDC" w:rsidRDefault="00F3323F" w:rsidP="00F3323F">
      <w:pPr>
        <w:pStyle w:val="formattext"/>
        <w:numPr>
          <w:ilvl w:val="0"/>
          <w:numId w:val="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sz w:val="28"/>
          <w:szCs w:val="28"/>
        </w:rPr>
        <w:t>ADR (ДОПОГ) — для автомобильного транспорта;</w:t>
      </w:r>
    </w:p>
    <w:p w:rsidR="00F3323F" w:rsidRPr="00711EDC" w:rsidRDefault="00F3323F" w:rsidP="00F3323F">
      <w:pPr>
        <w:pStyle w:val="formattext"/>
        <w:numPr>
          <w:ilvl w:val="0"/>
          <w:numId w:val="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sz w:val="28"/>
          <w:szCs w:val="28"/>
        </w:rPr>
        <w:t>IMDG — для морских перевозок;</w:t>
      </w:r>
    </w:p>
    <w:p w:rsidR="00F3323F" w:rsidRPr="00711EDC" w:rsidRDefault="00F3323F" w:rsidP="00F3323F">
      <w:pPr>
        <w:pStyle w:val="formattext"/>
        <w:numPr>
          <w:ilvl w:val="0"/>
          <w:numId w:val="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sz w:val="28"/>
          <w:szCs w:val="28"/>
        </w:rPr>
        <w:t>ICAO-TI — для авиаперевозок;</w:t>
      </w:r>
    </w:p>
    <w:p w:rsidR="00F3323F" w:rsidRPr="00711EDC" w:rsidRDefault="00F3323F" w:rsidP="00F3323F">
      <w:pPr>
        <w:pStyle w:val="formattext"/>
        <w:numPr>
          <w:ilvl w:val="0"/>
          <w:numId w:val="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sz w:val="28"/>
          <w:szCs w:val="28"/>
        </w:rPr>
        <w:t>RID — для перевозок железнодорожным транспортом.</w:t>
      </w:r>
    </w:p>
    <w:p w:rsidR="00F3323F" w:rsidRPr="00711EDC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Некоторые меры безопасности</w:t>
      </w:r>
      <w:r w:rsidRPr="00711EDC">
        <w:rPr>
          <w:sz w:val="28"/>
          <w:szCs w:val="28"/>
        </w:rPr>
        <w:t>:</w:t>
      </w:r>
    </w:p>
    <w:p w:rsidR="00F3323F" w:rsidRPr="00711EDC" w:rsidRDefault="00F3323F" w:rsidP="00F3323F">
      <w:pPr>
        <w:pStyle w:val="formattext"/>
        <w:numPr>
          <w:ilvl w:val="0"/>
          <w:numId w:val="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Для автомобильного транспорта</w:t>
      </w:r>
      <w:r w:rsidRPr="00711EDC">
        <w:rPr>
          <w:sz w:val="28"/>
          <w:szCs w:val="28"/>
        </w:rPr>
        <w:t xml:space="preserve"> — водитель должен пройти специальное обучение и получить свидетельство о допуске к перевозке опасных грузов. Автомобиль должен быть оборудован проблесковым маячком оранжевого цвета.  </w:t>
      </w:r>
    </w:p>
    <w:p w:rsidR="00F3323F" w:rsidRPr="00711EDC" w:rsidRDefault="00F3323F" w:rsidP="00F3323F">
      <w:pPr>
        <w:pStyle w:val="formattext"/>
        <w:numPr>
          <w:ilvl w:val="0"/>
          <w:numId w:val="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Для железнодорожного транспорта</w:t>
      </w:r>
      <w:r w:rsidRPr="00711EDC">
        <w:rPr>
          <w:sz w:val="28"/>
          <w:szCs w:val="28"/>
        </w:rPr>
        <w:t xml:space="preserve"> — перед отправкой состав проходит обязательный технический осмотр, неисправный вагон к перевозке не допускается. Внутри контейнера или вагона необходимо поддерживать определённый температурный режим.  </w:t>
      </w:r>
    </w:p>
    <w:p w:rsidR="00F3323F" w:rsidRPr="00711EDC" w:rsidRDefault="00F3323F" w:rsidP="00F3323F">
      <w:pPr>
        <w:pStyle w:val="formattext"/>
        <w:numPr>
          <w:ilvl w:val="0"/>
          <w:numId w:val="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711EDC">
        <w:rPr>
          <w:b/>
          <w:bCs/>
          <w:sz w:val="28"/>
          <w:szCs w:val="28"/>
        </w:rPr>
        <w:t>Для опасных грузов обязательным</w:t>
      </w:r>
      <w:r w:rsidRPr="00711EDC">
        <w:rPr>
          <w:sz w:val="28"/>
          <w:szCs w:val="28"/>
        </w:rPr>
        <w:t xml:space="preserve"> является наличие документа о квалификации груза (паспорта безопасности), в котором указаны физико-химические свойства, меры предосторожности, а также правила обращения при утечке или аварии. </w:t>
      </w:r>
    </w:p>
    <w:p w:rsidR="00F3323F" w:rsidRPr="003914F9" w:rsidRDefault="00F3323F" w:rsidP="00F3323F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0831AF">
        <w:rPr>
          <w:sz w:val="28"/>
          <w:szCs w:val="28"/>
        </w:rPr>
        <w:lastRenderedPageBreak/>
        <w:br/>
        <w:t>     На крупногабаритную тару, контейнер и железнодорожное транспортное средство должен быть прикреплен съемный ярлык опасности, с нанесением на него знака опасности, с указанием в нем номера аварийной карточки и условного номера ВМ в треугольнике или номера ООН в прямоугольнике</w:t>
      </w:r>
      <w:r>
        <w:rPr>
          <w:sz w:val="28"/>
          <w:szCs w:val="28"/>
        </w:rPr>
        <w:t>,</w:t>
      </w:r>
      <w:r w:rsidRPr="000831AF">
        <w:rPr>
          <w:sz w:val="28"/>
          <w:szCs w:val="28"/>
        </w:rPr>
        <w:t xml:space="preserve"> который после разгрузки удаляется грузополучателем. Место крепления </w:t>
      </w:r>
    </w:p>
    <w:p w:rsidR="00F3323F" w:rsidRPr="000831AF" w:rsidRDefault="00F3323F" w:rsidP="00F332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207">
        <w:rPr>
          <w:rFonts w:ascii="Times New Roman" w:eastAsia="Calibri" w:hAnsi="Times New Roman" w:cs="Times New Roman"/>
          <w:sz w:val="28"/>
          <w:szCs w:val="28"/>
        </w:rPr>
        <w:t>Какие вагоны должны ставиться в качестве прикрытия вагонов с ВМ в поездах и при маневрах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8"/>
        <w:gridCol w:w="1982"/>
        <w:gridCol w:w="1588"/>
      </w:tblGrid>
      <w:tr w:rsidR="00F3323F" w:rsidRPr="000831AF" w:rsidTr="00B902A8">
        <w:trPr>
          <w:trHeight w:val="15"/>
          <w:tblCellSpacing w:w="15" w:type="dxa"/>
        </w:trPr>
        <w:tc>
          <w:tcPr>
            <w:tcW w:w="7022" w:type="dxa"/>
            <w:vAlign w:val="center"/>
            <w:hideMark/>
          </w:tcPr>
          <w:p w:rsidR="00F3323F" w:rsidRPr="000831AF" w:rsidRDefault="00F3323F" w:rsidP="00B90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33" w:type="dxa"/>
            <w:vAlign w:val="center"/>
            <w:hideMark/>
          </w:tcPr>
          <w:p w:rsidR="00F3323F" w:rsidRPr="000831AF" w:rsidRDefault="00F3323F" w:rsidP="00B90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63" w:type="dxa"/>
            <w:vAlign w:val="center"/>
            <w:hideMark/>
          </w:tcPr>
          <w:p w:rsidR="00F3323F" w:rsidRPr="000831AF" w:rsidRDefault="00F3323F" w:rsidP="00B90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Условия, при которых требуется прикрытие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вагонов прикрытия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ВМ с условными номерами, указанными </w:t>
            </w:r>
            <w:proofErr w:type="gramStart"/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прочих ВМ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ведущего локомотива:</w:t>
            </w: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всех крытых специализированных вагонов с ВМ (независимо от вида тяги и топлива)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 и полувагонов с ВМ </w:t>
            </w:r>
            <w:proofErr w:type="gramStart"/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паровоза на твердом топливе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 видов локомотивов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хвоста поезда с учетом последнего вагона, в том числе при подталкивании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вагонов, занятых личным составом эшелона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подвижного состава (вагонов, локомотивов в недействующем состоянии, кранов и других механизмов на железнодорожном ходу) с проводниками, специально выделенными работниками для сопровождения грузов, караулами, нарядами охраны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вагонов с опасными грузами (кроме вагонов с опасными грузами классов 2, 3, 4, 5 и подкласса 6.1)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вагонов с опасными грузами классов 2, 3, 4, 5 и подкласса 6.1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Запрещается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порожних цистерн, предназначенных для перевозки опасных грузов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вагонов с ВМ с условными номерами, указанными в </w:t>
            </w:r>
            <w:hyperlink r:id="rId16" w:history="1">
              <w:r w:rsidRPr="000831A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п.3.9.2</w:t>
              </w:r>
            </w:hyperlink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вагонов с прочими ВМ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платформ и полувагонов с лесоматериалами, стальными и железобетонными балками, рельсами, трубами и тому подобными грузами, погруженными с выходом за пределы концевой балки и транспортеров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323F" w:rsidRPr="000831AF" w:rsidTr="00B902A8">
        <w:trPr>
          <w:tblCellSpacing w:w="15" w:type="dxa"/>
        </w:trPr>
        <w:tc>
          <w:tcPr>
            <w:tcW w:w="7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От паровоза на твердом топливе, тепловоза (паровоза) при маневрах и при подаче (уборке) вагонов с ВМ на подъездные пути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3323F" w:rsidRPr="000831AF" w:rsidRDefault="00F3323F" w:rsidP="00B90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3323F" w:rsidRPr="00463207" w:rsidRDefault="00F3323F" w:rsidP="00F3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323F" w:rsidRDefault="00F3323F" w:rsidP="00F3323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23F" w:rsidRDefault="00F3323F" w:rsidP="00F3323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23F" w:rsidRPr="007A63D9" w:rsidRDefault="00F3323F" w:rsidP="00F332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DEB">
        <w:rPr>
          <w:rFonts w:ascii="Times New Roman" w:hAnsi="Times New Roman" w:cs="Times New Roman"/>
          <w:b/>
          <w:sz w:val="28"/>
          <w:szCs w:val="28"/>
        </w:rPr>
        <w:t>Распоряжение ОАО "РЖД" от 12 декабря 2017 г. N 2580р "О вводе в действие Регламента взаимодействия работников, связанных с движением поездов, с работниками локомотивных бригад при возникновении аварийных и нестандартных ситуаций на путях общего польз</w:t>
      </w:r>
      <w:r>
        <w:rPr>
          <w:rFonts w:ascii="Times New Roman" w:hAnsi="Times New Roman" w:cs="Times New Roman"/>
          <w:b/>
          <w:sz w:val="28"/>
          <w:szCs w:val="28"/>
        </w:rPr>
        <w:t>ования инфраструктуры ОАО "РЖД"</w:t>
      </w:r>
      <w:r w:rsidRPr="00470DEB">
        <w:rPr>
          <w:rFonts w:ascii="Times New Roman" w:hAnsi="Times New Roman" w:cs="Times New Roman"/>
          <w:b/>
          <w:sz w:val="28"/>
          <w:szCs w:val="28"/>
        </w:rPr>
        <w:t>31 января 2018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0DEB">
        <w:rPr>
          <w:rFonts w:ascii="Times New Roman" w:hAnsi="Times New Roman" w:cs="Times New Roman"/>
          <w:bCs/>
          <w:sz w:val="28"/>
          <w:szCs w:val="28"/>
        </w:rPr>
        <w:t>19. Порядок действий при возникновении пожара в поезде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19.1. При обнаружении пожара на локомотиве или в составе поезда при следовании по перегону машинист должен остановить его на участке, по возможности на горизонтальном и благоприятном профиле пути и возможности подъезда пожарных автомобилей (у шоссейных дорог, переездов).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19.2. Категорически запрещается останавливать поезд с горящими вагонами, независимо от рода груза: на железнодорожных мостах, в тоннелях, под мостами, вблизи трансформаторных подстанций, тяговых подстанций, сгораемых строений или других местах, создающих угрозу быстрого распространения огня или препятствующих организации тушения пожара и эвакуации пассажиров.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0DEB">
        <w:rPr>
          <w:rFonts w:ascii="Times New Roman" w:hAnsi="Times New Roman" w:cs="Times New Roman"/>
          <w:sz w:val="28"/>
          <w:szCs w:val="28"/>
        </w:rPr>
        <w:t>В отдельных случаях, когда поезд находится на неблагоприятном участке пути (выемка, высокая насыпь и т.д.) или, когда пожар потушить имеющимися средствами не представляется возможным, машинист поезда, убедившись по документам в отсутствии в горящем и рядом стоящих вагонах опасных грузов, 1-3 классов, по согласованию с ДНЦ может продолжить следование до ближайшей станции, сообщив о пожаре и роде горящего груза ДНЦ</w:t>
      </w:r>
      <w:proofErr w:type="gramEnd"/>
      <w:r w:rsidRPr="00470DEB">
        <w:rPr>
          <w:rFonts w:ascii="Times New Roman" w:hAnsi="Times New Roman" w:cs="Times New Roman"/>
          <w:sz w:val="28"/>
          <w:szCs w:val="28"/>
        </w:rPr>
        <w:t xml:space="preserve"> или ДСП, на </w:t>
      </w:r>
      <w:proofErr w:type="gramStart"/>
      <w:r w:rsidRPr="00470DEB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470DEB">
        <w:rPr>
          <w:rFonts w:ascii="Times New Roman" w:hAnsi="Times New Roman" w:cs="Times New Roman"/>
          <w:sz w:val="28"/>
          <w:szCs w:val="28"/>
        </w:rPr>
        <w:t xml:space="preserve"> следует поезд, для принятия ими мер.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Остановка поезда на электрифицированных линиях железных дорог должна производиться с таким расчетом, чтобы горящие вагоны или локомотив не располагались под жесткими или гибкими поперечинами, секционными изоляторами, воздушными стрелками.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19.3. Одновременно с принятием мер по остановке поезда, машинист должен подать звуковой сигнал пожарной тревоги (один длинный и два коротких сигнала) и, используя поездную радиосвязь или любой другой возможный в создавшейся ситуации вид связи, сообщить о пожаре ДНЦ или ДСП ближайшей станции для вызова пожарных подразделений, а также начальнику пассажирского поезда.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lastRenderedPageBreak/>
        <w:t>19.4. До получения приказа ЭЧЦ о снятия напряжения в контактной сети и ее заземления работниками ЭЧ запрещается приближаться к проводам и другим частям контактной сети и воздушных линий на расстояние менее 2 м, а к оборванным проводам контактной сети на расстояние менее 8 м до их заземления.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До снятия напряжения в контактной сети тушение горящих объектов разрешается производить только углекислотными, аэрозольными и порошковыми огнетушителями, не приближаясь к проводам контактной сети ближе 2 м.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Использование воды, химических, пенных или воздушно-пенных огнетушителей разрешается только после снятия напряжения и заземления контактной сети.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Тушение горящих материалов, расположенных на расстоянии более 8 м от контактной сети, находящейся под напряжением, допускается любыми средствами пожаротушения без снятия напряжения. При этом необходимо следить, чтобы струя воды или пенного раствора не приближалась к контактной сети на расстояние менее 2 м.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19.5. Организация работ по тушению пожара в поезде до прибытия пожарных подразделений осуществляется: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на железнодорожной станции начальником станции, его заместителем, а в их отсутствие ДСП;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на перегоне - локомотивной бригадой совместно с поездной бригадой пассажирского поезда;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во всех остальных случаях локомотивной бригадой.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19.6. После остановки поезда локомотивная бригада обязана: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принять меры к его закреплению на месте и уточнить вагон, в котором обнаружен пожар;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вскрыть пакет с перевозочными документами, установить наименование груза в горящем и рядом стоящих </w:t>
      </w:r>
      <w:proofErr w:type="gramStart"/>
      <w:r w:rsidRPr="00470DEB">
        <w:rPr>
          <w:rFonts w:ascii="Times New Roman" w:hAnsi="Times New Roman" w:cs="Times New Roman"/>
          <w:sz w:val="28"/>
          <w:szCs w:val="28"/>
        </w:rPr>
        <w:t>вагонах</w:t>
      </w:r>
      <w:proofErr w:type="gramEnd"/>
      <w:r w:rsidRPr="00470DEB">
        <w:rPr>
          <w:rFonts w:ascii="Times New Roman" w:hAnsi="Times New Roman" w:cs="Times New Roman"/>
          <w:sz w:val="28"/>
          <w:szCs w:val="28"/>
        </w:rPr>
        <w:t>, а при наличии опасного груза его количество, номер аварийной карточки.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19.7. Локомотивной бригаде необходимо при пожаре: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вагонов с горючими грузами одновременно с вызовом пожарного подразделения закрепить оставляемые вагоны тормозными башмаками и расцепить поезд, отведя горящие вагоны от состава на расстояние не менее 200 м и где в радиусе не менее 200 м нет пожароопасных объектов;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0DEB">
        <w:rPr>
          <w:rFonts w:ascii="Times New Roman" w:hAnsi="Times New Roman" w:cs="Times New Roman"/>
          <w:sz w:val="28"/>
          <w:szCs w:val="28"/>
        </w:rPr>
        <w:t>- цистерн с легковоспламеняющимися (ЛВЖ) и горючими (ГЖ) жидкостями горящие цистерны отвести от поезда на расстояние, где в радиусе 200 м отсутствуют пожароопасные объекты;</w:t>
      </w:r>
      <w:proofErr w:type="gramEnd"/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lastRenderedPageBreak/>
        <w:t>- вагонов со сжатыми и сжиженными газами в баллонах - отцепить и отвести горящий вагон от поезда на 200 м, закрепить его и одновременно приступить к его тушению имеющимися в ее распоряжении средствами пожаротушения;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цистерн со сжиженным, сжатым под давлением газом и </w:t>
      </w:r>
      <w:proofErr w:type="gramStart"/>
      <w:r w:rsidRPr="00470DEB">
        <w:rPr>
          <w:rFonts w:ascii="Times New Roman" w:hAnsi="Times New Roman" w:cs="Times New Roman"/>
          <w:sz w:val="28"/>
          <w:szCs w:val="28"/>
        </w:rPr>
        <w:t>возникновении</w:t>
      </w:r>
      <w:proofErr w:type="gramEnd"/>
      <w:r w:rsidRPr="00470DEB">
        <w:rPr>
          <w:rFonts w:ascii="Times New Roman" w:hAnsi="Times New Roman" w:cs="Times New Roman"/>
          <w:sz w:val="28"/>
          <w:szCs w:val="28"/>
        </w:rPr>
        <w:t xml:space="preserve"> опасности его взрыва, горящую цистерну отвести на безопасное расстояние и организовать ее охрану (тушение такой цистерны огнетушителями запрещается);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вагона с взрывчатыми материалами (ВМ) немедленно расцепить поезд, отвести горящий вагон на безопасное расстояние, указанное в аварийной карточке, но не менее 800 м и действовать далее в соответствии с требованиями, изложенными в аварийной карточке на данный вид груза или инструкции, находящейся у сопровождающих </w:t>
      </w:r>
      <w:proofErr w:type="gramStart"/>
      <w:r w:rsidRPr="00470DEB">
        <w:rPr>
          <w:rFonts w:ascii="Times New Roman" w:hAnsi="Times New Roman" w:cs="Times New Roman"/>
          <w:sz w:val="28"/>
          <w:szCs w:val="28"/>
        </w:rPr>
        <w:t>груз лиц</w:t>
      </w:r>
      <w:proofErr w:type="gramEnd"/>
      <w:r w:rsidRPr="00470DEB">
        <w:rPr>
          <w:rFonts w:ascii="Times New Roman" w:hAnsi="Times New Roman" w:cs="Times New Roman"/>
          <w:sz w:val="28"/>
          <w:szCs w:val="28"/>
        </w:rPr>
        <w:t>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В вагонах пассажирского поезда, тушение пожара осуществляется поездной бригадой, локомотивная бригада в тушении пожара не участвует.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Во всех случаях расцепления вагонов их закрепление производится согласно установленным нормам.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19.8. При возникновении пожара в локомотиве локомотивная бригада обязана: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перевести в нулевое положение контроллер пульта машиниста, остановить дизель (на тепловозе), выключить вспомогательные машины, отключить главный выключатель, опустить токоприемник и остановить поезд;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подать звуковой сигнал пожарной тревоги (один длинный, два коротких) и сообщить о пожаре ДНЦ или ДСП, ограничивающих перегон;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принять меры к закреплению поезда на месте и отключить приборы управления и рубильник аккумуляторной батареи локомотива;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на электровозах убедиться, что токоприемник опущен, и контактный провод не касается крыши или имеющегося на ней оборудования и, если очаг расположен не ближе 2 м к контактному проводу, приступить вместе с помощником машиниста к тушению пожара, используя имеющиеся огнетушители и сухой песок;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включить систему стационарного пожаротушения в зависимости от конструкционных особенностей локомотива;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при возгорании тяговых двигателей или подводящих кабелей к ним тушение пожара начинать с кузова локомотива;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если пожар не может быть ликвидирован своими силами и имеющимися средствами, отцепить электровоз и отвести его от состава поезда на расстояние не менее 50 метров и после этого, при опасности распространения огня с </w:t>
      </w:r>
      <w:r w:rsidRPr="00470DEB">
        <w:rPr>
          <w:rFonts w:ascii="Times New Roman" w:hAnsi="Times New Roman" w:cs="Times New Roman"/>
          <w:sz w:val="28"/>
          <w:szCs w:val="28"/>
        </w:rPr>
        <w:lastRenderedPageBreak/>
        <w:t>горящей секции на другую, расцепить их с отводом на безопасное расстояние, предварительно закрепив горящую секцию тормозными башмаками.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При тушении возгорания локомотивная бригада должна соблюдать следующие меры безопасности: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при загорании электрооборудования для его тушения следует применять только </w:t>
      </w:r>
      <w:proofErr w:type="spellStart"/>
      <w:r w:rsidRPr="00470DEB">
        <w:rPr>
          <w:rFonts w:ascii="Times New Roman" w:hAnsi="Times New Roman" w:cs="Times New Roman"/>
          <w:sz w:val="28"/>
          <w:szCs w:val="28"/>
        </w:rPr>
        <w:t>хладоновые</w:t>
      </w:r>
      <w:proofErr w:type="spellEnd"/>
      <w:r w:rsidRPr="00470DEB">
        <w:rPr>
          <w:rFonts w:ascii="Times New Roman" w:hAnsi="Times New Roman" w:cs="Times New Roman"/>
          <w:sz w:val="28"/>
          <w:szCs w:val="28"/>
        </w:rPr>
        <w:t xml:space="preserve"> огнетушители, углекислотные, оснащенные диффузором из полимерных материалов, а также воздушно-эмульсионные с тонкораспыленной струей;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при пользовании углекислотным огнетушителем необходимо использовать хлопчатобумажные рукавицы (перчатки). Запрещается браться за раструб углекислотного огнетушителя во избежание обморожения рук;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запрещается пользоваться водными и воздушно-пенными огнетушителями и водой при тушении электроприборов, аппаратуры, кабелей, электрических машин, находящихся под напряжением.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При возникновении пожара на </w:t>
      </w:r>
      <w:proofErr w:type="spellStart"/>
      <w:r w:rsidRPr="00470DEB">
        <w:rPr>
          <w:rFonts w:ascii="Times New Roman" w:hAnsi="Times New Roman" w:cs="Times New Roman"/>
          <w:sz w:val="28"/>
          <w:szCs w:val="28"/>
        </w:rPr>
        <w:t>газотепловозе</w:t>
      </w:r>
      <w:proofErr w:type="spellEnd"/>
      <w:r w:rsidRPr="00470D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70DEB">
        <w:rPr>
          <w:rFonts w:ascii="Times New Roman" w:hAnsi="Times New Roman" w:cs="Times New Roman"/>
          <w:sz w:val="28"/>
          <w:szCs w:val="28"/>
        </w:rPr>
        <w:t>газотурбовозе</w:t>
      </w:r>
      <w:proofErr w:type="spellEnd"/>
      <w:r w:rsidRPr="00470DEB">
        <w:rPr>
          <w:rFonts w:ascii="Times New Roman" w:hAnsi="Times New Roman" w:cs="Times New Roman"/>
          <w:sz w:val="28"/>
          <w:szCs w:val="28"/>
        </w:rPr>
        <w:t>) локомотивная бригада должна: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произвести остановку двигателя (силового блока);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обеспечить отсечку потока газа из криогенной емкости с помощью системы автоматического управления;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привести в действие систему пожаротушения. Запрещается находиться в машинном отделении </w:t>
      </w:r>
      <w:proofErr w:type="spellStart"/>
      <w:r w:rsidRPr="00470DEB">
        <w:rPr>
          <w:rFonts w:ascii="Times New Roman" w:hAnsi="Times New Roman" w:cs="Times New Roman"/>
          <w:sz w:val="28"/>
          <w:szCs w:val="28"/>
        </w:rPr>
        <w:t>газотурбовоза</w:t>
      </w:r>
      <w:proofErr w:type="spellEnd"/>
      <w:r w:rsidRPr="00470DEB">
        <w:rPr>
          <w:rFonts w:ascii="Times New Roman" w:hAnsi="Times New Roman" w:cs="Times New Roman"/>
          <w:sz w:val="28"/>
          <w:szCs w:val="28"/>
        </w:rPr>
        <w:t xml:space="preserve"> при приведении в действие системы пожаротушения;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одеть противогаз и покинуть </w:t>
      </w:r>
      <w:proofErr w:type="spellStart"/>
      <w:r w:rsidRPr="00470DEB">
        <w:rPr>
          <w:rFonts w:ascii="Times New Roman" w:hAnsi="Times New Roman" w:cs="Times New Roman"/>
          <w:sz w:val="28"/>
          <w:szCs w:val="28"/>
        </w:rPr>
        <w:t>газотепловоз</w:t>
      </w:r>
      <w:proofErr w:type="spellEnd"/>
      <w:r w:rsidRPr="00470D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70DEB">
        <w:rPr>
          <w:rFonts w:ascii="Times New Roman" w:hAnsi="Times New Roman" w:cs="Times New Roman"/>
          <w:sz w:val="28"/>
          <w:szCs w:val="28"/>
        </w:rPr>
        <w:t>газотурбовоз</w:t>
      </w:r>
      <w:proofErr w:type="spellEnd"/>
      <w:r w:rsidRPr="00470DEB">
        <w:rPr>
          <w:rFonts w:ascii="Times New Roman" w:hAnsi="Times New Roman" w:cs="Times New Roman"/>
          <w:sz w:val="28"/>
          <w:szCs w:val="28"/>
        </w:rPr>
        <w:t>) на расстояние 800 м.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Запрещается приближаться к горящей криогенной емкости.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при попадании пены на незащищенные участки тела необходимо стереть ее платком или другим материалом и обильно промыть слабой струей проточной воды;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в случае возгорания одежды погасить огонь. При этом нельзя сбивать пламя незащищенными руками;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воспламенившуюся одежду быстро сбросить, сорвать, либо погасить, заливая водой, в зимний </w:t>
      </w:r>
      <w:proofErr w:type="gramStart"/>
      <w:r w:rsidRPr="00470DEB">
        <w:rPr>
          <w:rFonts w:ascii="Times New Roman" w:hAnsi="Times New Roman" w:cs="Times New Roman"/>
          <w:sz w:val="28"/>
          <w:szCs w:val="28"/>
        </w:rPr>
        <w:t>период</w:t>
      </w:r>
      <w:proofErr w:type="gramEnd"/>
      <w:r w:rsidRPr="00470DEB">
        <w:rPr>
          <w:rFonts w:ascii="Times New Roman" w:hAnsi="Times New Roman" w:cs="Times New Roman"/>
          <w:sz w:val="28"/>
          <w:szCs w:val="28"/>
        </w:rPr>
        <w:t xml:space="preserve"> присыпая снегом. Сбить пламя, катаясь в горящей одежде по полу, земле. На человека в горящей одежде накинуть плотную ткань, одеяло, брезент, которые после ликвидации пламени необходимо убрать, чтобы уменьшить термическое воздействие на кожу человека.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Человека в горящей одежде нельзя укутывать с головой, так как это может привести к поражению дыхательных путей и отравлению токсичными продуктами горения.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lastRenderedPageBreak/>
        <w:t>После ликвидации пожара, подача напряжения на локомотив (запуск дизеля), где имело место повреждение электроаппаратов и проводов, запрещается. Локомотив, поврежденный пожаром, должен следовать в депо с опущенными токоприемниками и отключенными цепями управления.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19.9. При возникновении пожара в МВПС локомотивная бригада обязана: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на электропоездах - перевести в нулевое положение рукоятку контроллера, отключить выключатель управления (на поездах постоянного тока), или главный выключатель (на поездах переменного тока), опустить все токоприемники, остановить поезд и принять меры к его удержанию на месте;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на </w:t>
      </w:r>
      <w:proofErr w:type="gramStart"/>
      <w:r w:rsidRPr="00470DEB">
        <w:rPr>
          <w:rFonts w:ascii="Times New Roman" w:hAnsi="Times New Roman" w:cs="Times New Roman"/>
          <w:sz w:val="28"/>
          <w:szCs w:val="28"/>
        </w:rPr>
        <w:t>дизель-поездах</w:t>
      </w:r>
      <w:proofErr w:type="gramEnd"/>
      <w:r w:rsidRPr="00470DEB">
        <w:rPr>
          <w:rFonts w:ascii="Times New Roman" w:hAnsi="Times New Roman" w:cs="Times New Roman"/>
          <w:sz w:val="28"/>
          <w:szCs w:val="28"/>
        </w:rPr>
        <w:t xml:space="preserve"> (автомотрисах, рельсовых автобусах) - перевести в нулевое положение рукоятку контроллера и остановить дизель, выключить все приборы управления на пульте управления, остановить дизель-поезд (автомотрису, рельсовый автобус) и принять меры к его удержанию на месте;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подать звуковой сигнал пожарной тревоги (один длинный, два коротких) и сообщить о пожаре ДНЦ или ДСП, ограничивающих перегон;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убедиться в том, что все токоприемники опущены и что контактный провод, который может быть пережжен, не касается вагонов;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при необходимости оповестить пассажиров о случившемся по </w:t>
      </w:r>
      <w:proofErr w:type="spellStart"/>
      <w:r w:rsidRPr="00470DEB">
        <w:rPr>
          <w:rFonts w:ascii="Times New Roman" w:hAnsi="Times New Roman" w:cs="Times New Roman"/>
          <w:sz w:val="28"/>
          <w:szCs w:val="28"/>
        </w:rPr>
        <w:t>внутрисалонной</w:t>
      </w:r>
      <w:proofErr w:type="spellEnd"/>
      <w:r w:rsidRPr="00470DEB">
        <w:rPr>
          <w:rFonts w:ascii="Times New Roman" w:hAnsi="Times New Roman" w:cs="Times New Roman"/>
          <w:sz w:val="28"/>
          <w:szCs w:val="28"/>
        </w:rPr>
        <w:t xml:space="preserve"> связи, организовать эвакуацию пассажиров из горящего вагона и вагонов, которым угрожает опасность;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>- запереть кабину, из которой производилось управление, и приступить вместе с помощником к тушению пожара, используя имеющиеся огнетушители и песок;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EB">
        <w:rPr>
          <w:rFonts w:ascii="Times New Roman" w:hAnsi="Times New Roman" w:cs="Times New Roman"/>
          <w:sz w:val="28"/>
          <w:szCs w:val="28"/>
        </w:rPr>
        <w:t xml:space="preserve">- если подвижной состав оборудован установкой пожаротушения </w:t>
      </w:r>
      <w:proofErr w:type="gramStart"/>
      <w:r w:rsidRPr="00470DEB">
        <w:rPr>
          <w:rFonts w:ascii="Times New Roman" w:hAnsi="Times New Roman" w:cs="Times New Roman"/>
          <w:sz w:val="28"/>
          <w:szCs w:val="28"/>
        </w:rPr>
        <w:t>привести</w:t>
      </w:r>
      <w:proofErr w:type="gramEnd"/>
      <w:r w:rsidRPr="00470DEB">
        <w:rPr>
          <w:rFonts w:ascii="Times New Roman" w:hAnsi="Times New Roman" w:cs="Times New Roman"/>
          <w:sz w:val="28"/>
          <w:szCs w:val="28"/>
        </w:rPr>
        <w:t xml:space="preserve"> ее в действие;</w:t>
      </w:r>
    </w:p>
    <w:p w:rsidR="00F3323F" w:rsidRPr="00470DEB" w:rsidRDefault="00F3323F" w:rsidP="00F332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0DEB">
        <w:rPr>
          <w:rFonts w:ascii="Times New Roman" w:hAnsi="Times New Roman" w:cs="Times New Roman"/>
          <w:sz w:val="28"/>
          <w:szCs w:val="28"/>
        </w:rPr>
        <w:t>- если пожар не может быть ликвидирован своими силами и имеющимися средствами, принять меры к расцепке состава и отводу горящего вагона на расстояние, исключающее возможность перехода огня на соседние вагоны или находящиеся вблизи здания и сооружения, не менее 50 м с закреплением его тормозными башмаками и совместно с прибывшими пожарными подразделениями ликвидировать пожар.</w:t>
      </w:r>
      <w:proofErr w:type="gramEnd"/>
    </w:p>
    <w:p w:rsidR="00F3323F" w:rsidRPr="00470DEB" w:rsidRDefault="00F3323F" w:rsidP="00F3323F">
      <w:pPr>
        <w:rPr>
          <w:rFonts w:ascii="Times New Roman" w:hAnsi="Times New Roman" w:cs="Times New Roman"/>
          <w:sz w:val="28"/>
          <w:szCs w:val="28"/>
        </w:rPr>
      </w:pPr>
    </w:p>
    <w:p w:rsidR="00F3323F" w:rsidRDefault="00F3323F" w:rsidP="00F3323F">
      <w:pPr>
        <w:rPr>
          <w:rFonts w:ascii="Times New Roman" w:hAnsi="Times New Roman" w:cs="Times New Roman"/>
          <w:b/>
          <w:sz w:val="28"/>
          <w:szCs w:val="28"/>
        </w:rPr>
      </w:pPr>
    </w:p>
    <w:p w:rsidR="00F3323F" w:rsidRDefault="00F3323F" w:rsidP="00F3323F">
      <w:pPr>
        <w:rPr>
          <w:rFonts w:ascii="Times New Roman" w:hAnsi="Times New Roman" w:cs="Times New Roman"/>
          <w:b/>
          <w:sz w:val="28"/>
          <w:szCs w:val="28"/>
        </w:rPr>
      </w:pPr>
    </w:p>
    <w:p w:rsidR="00F3323F" w:rsidRDefault="00F3323F" w:rsidP="00F3323F">
      <w:pPr>
        <w:rPr>
          <w:rFonts w:ascii="Times New Roman" w:hAnsi="Times New Roman" w:cs="Times New Roman"/>
          <w:b/>
          <w:sz w:val="28"/>
          <w:szCs w:val="28"/>
        </w:rPr>
      </w:pPr>
    </w:p>
    <w:p w:rsidR="00F3323F" w:rsidRPr="0025025A" w:rsidRDefault="00F3323F" w:rsidP="00F3323F">
      <w:pPr>
        <w:tabs>
          <w:tab w:val="left" w:pos="1200"/>
        </w:tabs>
        <w:ind w:firstLine="1304"/>
        <w:rPr>
          <w:rFonts w:ascii="Times New Roman" w:hAnsi="Times New Roman" w:cs="Times New Roman"/>
          <w:sz w:val="28"/>
          <w:szCs w:val="28"/>
        </w:rPr>
      </w:pPr>
    </w:p>
    <w:p w:rsidR="0093382C" w:rsidRDefault="0093382C">
      <w:bookmarkStart w:id="1" w:name="_GoBack"/>
      <w:bookmarkEnd w:id="1"/>
    </w:p>
    <w:sectPr w:rsidR="0093382C" w:rsidSect="00ED18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7348F"/>
    <w:multiLevelType w:val="multilevel"/>
    <w:tmpl w:val="373EC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56627"/>
    <w:multiLevelType w:val="multilevel"/>
    <w:tmpl w:val="4BBA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4B4B9D"/>
    <w:multiLevelType w:val="multilevel"/>
    <w:tmpl w:val="0588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856C6D"/>
    <w:multiLevelType w:val="multilevel"/>
    <w:tmpl w:val="A884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613"/>
    <w:rsid w:val="0093382C"/>
    <w:rsid w:val="00A22860"/>
    <w:rsid w:val="00C35613"/>
    <w:rsid w:val="00F3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23F"/>
    <w:rPr>
      <w:strike w:val="0"/>
      <w:dstrike w:val="0"/>
      <w:color w:val="002BB8"/>
      <w:u w:val="none"/>
      <w:effect w:val="none"/>
    </w:rPr>
  </w:style>
  <w:style w:type="paragraph" w:customStyle="1" w:styleId="formattext">
    <w:name w:val="formattext"/>
    <w:basedOn w:val="a"/>
    <w:rsid w:val="00F3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"/>
    <w:rsid w:val="00F3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3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23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23F"/>
    <w:rPr>
      <w:strike w:val="0"/>
      <w:dstrike w:val="0"/>
      <w:color w:val="002BB8"/>
      <w:u w:val="none"/>
      <w:effect w:val="none"/>
    </w:rPr>
  </w:style>
  <w:style w:type="paragraph" w:customStyle="1" w:styleId="formattext">
    <w:name w:val="formattext"/>
    <w:basedOn w:val="a"/>
    <w:rsid w:val="00F3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"/>
    <w:rsid w:val="00F3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3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23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jr.ru/blog/markirovka-opasnykh-gruzov/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16557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picture/get?id=P01AE&amp;doc_id=902165571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s://vi-cargo.ru/about/novosti-i-stati/klacifikacia-opasnuh-gruz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chka.com/knowledge/ved/znaki-opasnosti-i-markirovki-opasnyh-gruzov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2471</Words>
  <Characters>14089</Characters>
  <Application>Microsoft Office Word</Application>
  <DocSecurity>0</DocSecurity>
  <Lines>117</Lines>
  <Paragraphs>33</Paragraphs>
  <ScaleCrop>false</ScaleCrop>
  <Company/>
  <LinksUpToDate>false</LinksUpToDate>
  <CharactersWithSpaces>16527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2</cp:revision>
  <dcterms:created xsi:type="dcterms:W3CDTF">2026-02-20T10:42:00Z</dcterms:created>
  <dcterms:modified xsi:type="dcterms:W3CDTF">2026-02-20T10:42:00Z</dcterms:modified>
</cp:coreProperties>
</file>