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728A" w:rsidRDefault="00B0728A" w:rsidP="00B0728A">
      <w:pPr>
        <w:spacing w:after="0" w:line="240" w:lineRule="auto"/>
        <w:rPr>
          <w:rFonts w:ascii="Times New Roman" w:hAnsi="Times New Roman" w:cs="Times New Roman"/>
          <w:b/>
          <w:sz w:val="28"/>
          <w:szCs w:val="28"/>
        </w:rPr>
      </w:pPr>
    </w:p>
    <w:p w:rsidR="00B0728A" w:rsidRPr="003C2AA5" w:rsidRDefault="00B0728A" w:rsidP="00B0728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Тема: </w:t>
      </w:r>
      <w:r w:rsidR="006B6391">
        <w:rPr>
          <w:rFonts w:ascii="Times New Roman" w:hAnsi="Times New Roman" w:cs="Times New Roman"/>
          <w:b/>
          <w:sz w:val="28"/>
          <w:szCs w:val="28"/>
        </w:rPr>
        <w:t>"</w:t>
      </w:r>
      <w:r w:rsidR="00234AD3" w:rsidRPr="00234AD3">
        <w:t xml:space="preserve"> </w:t>
      </w:r>
      <w:r w:rsidR="00234AD3" w:rsidRPr="00234AD3">
        <w:rPr>
          <w:rFonts w:ascii="Times New Roman" w:hAnsi="Times New Roman" w:cs="Times New Roman"/>
          <w:sz w:val="28"/>
          <w:szCs w:val="28"/>
        </w:rPr>
        <w:t xml:space="preserve">Порядок назначения и </w:t>
      </w:r>
      <w:r w:rsidR="006E7AB7">
        <w:rPr>
          <w:rFonts w:ascii="Times New Roman" w:hAnsi="Times New Roman" w:cs="Times New Roman"/>
          <w:sz w:val="28"/>
          <w:szCs w:val="28"/>
        </w:rPr>
        <w:t>выдача</w:t>
      </w:r>
      <w:r w:rsidR="00234AD3" w:rsidRPr="00234AD3">
        <w:rPr>
          <w:rFonts w:ascii="Times New Roman" w:hAnsi="Times New Roman" w:cs="Times New Roman"/>
          <w:sz w:val="28"/>
          <w:szCs w:val="28"/>
        </w:rPr>
        <w:t xml:space="preserve"> предупреждений</w:t>
      </w:r>
      <w:r w:rsidR="006B6391">
        <w:rPr>
          <w:rFonts w:ascii="Times New Roman" w:hAnsi="Times New Roman" w:cs="Times New Roman"/>
          <w:sz w:val="28"/>
          <w:szCs w:val="28"/>
        </w:rPr>
        <w:t>"</w:t>
      </w:r>
      <w:r>
        <w:rPr>
          <w:rFonts w:ascii="Times New Roman" w:hAnsi="Times New Roman" w:cs="Times New Roman"/>
          <w:sz w:val="28"/>
          <w:szCs w:val="28"/>
        </w:rPr>
        <w:t>.</w:t>
      </w:r>
      <w:r w:rsidRPr="003714BA">
        <w:rPr>
          <w:rFonts w:ascii="Times New Roman" w:hAnsi="Times New Roman" w:cs="Times New Roman"/>
          <w:sz w:val="28"/>
          <w:szCs w:val="28"/>
        </w:rPr>
        <w:t xml:space="preserve"> </w:t>
      </w:r>
    </w:p>
    <w:p w:rsidR="002232DB" w:rsidRDefault="002232DB" w:rsidP="00D00E94">
      <w:pPr>
        <w:spacing w:after="0" w:line="240" w:lineRule="auto"/>
        <w:jc w:val="both"/>
        <w:rPr>
          <w:rFonts w:ascii="Times New Roman" w:hAnsi="Times New Roman" w:cs="Times New Roman"/>
          <w:sz w:val="28"/>
          <w:szCs w:val="28"/>
        </w:rPr>
      </w:pPr>
    </w:p>
    <w:p w:rsidR="00D00E94" w:rsidRPr="00CD4A8E" w:rsidRDefault="002232DB" w:rsidP="00D00E9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w:t>
      </w:r>
      <w:r w:rsidR="00D00E94" w:rsidRPr="00CD4A8E">
        <w:rPr>
          <w:rFonts w:ascii="Times New Roman" w:hAnsi="Times New Roman" w:cs="Times New Roman"/>
          <w:sz w:val="28"/>
          <w:szCs w:val="28"/>
        </w:rPr>
        <w:t>ланк предупреж</w:t>
      </w:r>
      <w:r w:rsidR="006E7AB7">
        <w:rPr>
          <w:rFonts w:ascii="Times New Roman" w:hAnsi="Times New Roman" w:cs="Times New Roman"/>
          <w:sz w:val="28"/>
          <w:szCs w:val="28"/>
        </w:rPr>
        <w:t>дений формы ДУ-61</w:t>
      </w:r>
      <w:r w:rsidR="00D00E94" w:rsidRPr="00CD4A8E">
        <w:rPr>
          <w:rFonts w:ascii="Times New Roman" w:hAnsi="Times New Roman" w:cs="Times New Roman"/>
          <w:sz w:val="28"/>
          <w:szCs w:val="28"/>
        </w:rPr>
        <w:t>.</w:t>
      </w:r>
      <w:bookmarkStart w:id="0" w:name="_GoBack"/>
      <w:bookmarkEnd w:id="0"/>
    </w:p>
    <w:p w:rsidR="00D00E94" w:rsidRDefault="00D00E94" w:rsidP="00B0728A">
      <w:pPr>
        <w:spacing w:line="240" w:lineRule="auto"/>
        <w:rPr>
          <w:rFonts w:ascii="Times New Roman" w:hAnsi="Times New Roman" w:cs="Times New Roman"/>
          <w:sz w:val="28"/>
          <w:szCs w:val="28"/>
        </w:rPr>
      </w:pPr>
    </w:p>
    <w:p w:rsidR="00B0728A" w:rsidRPr="00074547" w:rsidRDefault="00B0728A" w:rsidP="00B0728A">
      <w:pPr>
        <w:spacing w:line="240" w:lineRule="auto"/>
        <w:rPr>
          <w:rFonts w:ascii="Times New Roman" w:hAnsi="Times New Roman" w:cs="Times New Roman"/>
          <w:sz w:val="28"/>
          <w:szCs w:val="28"/>
        </w:rPr>
      </w:pPr>
      <w:r>
        <w:object w:dxaOrig="13589" w:dyaOrig="119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7.75pt;height:404.25pt" o:ole="">
            <v:imagedata r:id="rId7" o:title=""/>
          </v:shape>
          <o:OLEObject Type="Embed" ProgID="Visio.Drawing.11" ShapeID="_x0000_i1025" DrawAspect="Content" ObjectID="_1832478933" r:id="rId8"/>
        </w:object>
      </w:r>
    </w:p>
    <w:p w:rsidR="00B0728A" w:rsidRPr="00645FEB" w:rsidRDefault="00B0728A" w:rsidP="00645FEB">
      <w:pPr>
        <w:autoSpaceDE w:val="0"/>
        <w:autoSpaceDN w:val="0"/>
        <w:adjustRightInd w:val="0"/>
        <w:spacing w:after="0" w:line="240" w:lineRule="auto"/>
        <w:rPr>
          <w:rFonts w:ascii="Times New Roman" w:hAnsi="Times New Roman" w:cs="Times New Roman"/>
          <w:sz w:val="28"/>
          <w:szCs w:val="28"/>
        </w:rPr>
      </w:pPr>
      <w:bookmarkStart w:id="1" w:name="Par6830"/>
      <w:bookmarkEnd w:id="1"/>
    </w:p>
    <w:p w:rsidR="00645FEB" w:rsidRPr="00645FEB" w:rsidRDefault="00645FEB" w:rsidP="00645FEB">
      <w:pPr>
        <w:widowControl w:val="0"/>
        <w:autoSpaceDE w:val="0"/>
        <w:autoSpaceDN w:val="0"/>
        <w:adjustRightInd w:val="0"/>
        <w:spacing w:after="0" w:line="240" w:lineRule="auto"/>
        <w:jc w:val="center"/>
        <w:rPr>
          <w:rFonts w:ascii="Times New Roman" w:hAnsi="Times New Roman" w:cs="Times New Roman"/>
          <w:b/>
          <w:bCs/>
          <w:sz w:val="28"/>
          <w:szCs w:val="28"/>
        </w:rPr>
      </w:pPr>
      <w:r w:rsidRPr="00645FEB">
        <w:rPr>
          <w:rFonts w:ascii="Times New Roman" w:hAnsi="Times New Roman" w:cs="Times New Roman"/>
          <w:b/>
          <w:bCs/>
          <w:sz w:val="28"/>
          <w:szCs w:val="28"/>
        </w:rPr>
        <w:t>ПОРЯДОК ВЫДАЧИ ПРЕДУПРЕЖДЕНИЙ</w:t>
      </w:r>
    </w:p>
    <w:p w:rsidR="00645FEB" w:rsidRPr="00645FEB" w:rsidRDefault="00645FEB" w:rsidP="00645FEB">
      <w:pPr>
        <w:widowControl w:val="0"/>
        <w:autoSpaceDE w:val="0"/>
        <w:autoSpaceDN w:val="0"/>
        <w:adjustRightInd w:val="0"/>
        <w:spacing w:after="0" w:line="240" w:lineRule="auto"/>
        <w:jc w:val="both"/>
        <w:rPr>
          <w:rFonts w:ascii="Times New Roman" w:hAnsi="Times New Roman" w:cs="Times New Roman"/>
          <w:sz w:val="28"/>
          <w:szCs w:val="28"/>
        </w:rPr>
      </w:pP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1. В случаях, когда при следовании поездов необходимо обеспечить особую бдительность локомотивных бригад и предупредить их о производстве работ, на поезда выдаются письменные предупреждения.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Предупреждения выдаются: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1) при неисправности железнодорожного пути, устройств СЦБ, контактной сети, переездной сигнализации, искусственных и других сооружений, а также при производстве ремонтных и строительных работ, требующих уменьшения скорости или остановки в пути;</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 xml:space="preserve">2) при вводе в действие новых видов средств сигнализации и связи, а также при включении новых, перемещении или упразднении существующих </w:t>
      </w:r>
      <w:r w:rsidRPr="00645FEB">
        <w:rPr>
          <w:rFonts w:ascii="Times New Roman" w:hAnsi="Times New Roman" w:cs="Times New Roman"/>
          <w:sz w:val="28"/>
          <w:szCs w:val="28"/>
        </w:rPr>
        <w:lastRenderedPageBreak/>
        <w:t>светофоров;</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3) при неисправности путевых устройств АЛС;</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4) при отправлении поезда с грузами, выходящими за пределы габарита погрузки, когда при следовании этого поезда необходимо снижать скорость или соблюдать особые условия;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5) при работе на двухпутном перегоне снегоочистителя, балластера, путеукладчика, подъемного крана, щебнеочистительной и других машин;</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6) при постановке в поезд железнодорожного подвижного состава, который не может следовать со скоростью, установленной для данного участка;</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7) при работе съемных подвижных единиц, а также при перевозке на путевых вагончиках тяжелых грузов;</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8) во всех других случаях, когда требуется уменьшение скорости или остановка поезда в пути, а также когда необходимо предупредить локомотивные бригады об особых условиях следования поезда.</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6E7AB7" w:rsidRPr="006E7AB7" w:rsidRDefault="006E7AB7" w:rsidP="006E7AB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E7AB7">
        <w:rPr>
          <w:rFonts w:ascii="Times New Roman" w:hAnsi="Times New Roman" w:cs="Times New Roman"/>
          <w:sz w:val="28"/>
          <w:szCs w:val="28"/>
        </w:rPr>
        <w:t>Машинисты локомотивов при следовании по участку должны руководствоваться выданными предупреждениями и внимательно следить за переносными сигн</w:t>
      </w:r>
      <w:r>
        <w:rPr>
          <w:rFonts w:ascii="Times New Roman" w:hAnsi="Times New Roman" w:cs="Times New Roman"/>
          <w:sz w:val="28"/>
          <w:szCs w:val="28"/>
        </w:rPr>
        <w:t>алами, установленными на путях.</w:t>
      </w:r>
    </w:p>
    <w:p w:rsidR="006E7AB7" w:rsidRPr="006E7AB7" w:rsidRDefault="006E7AB7" w:rsidP="006E7AB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E7AB7">
        <w:rPr>
          <w:rFonts w:ascii="Times New Roman" w:hAnsi="Times New Roman" w:cs="Times New Roman"/>
          <w:sz w:val="28"/>
          <w:szCs w:val="28"/>
        </w:rPr>
        <w:t xml:space="preserve">При следовании поезда по месту работ в период, указанный в предупреждении, должна соблюдаться указанная в предупреждении скорость независимо </w:t>
      </w:r>
      <w:r>
        <w:rPr>
          <w:rFonts w:ascii="Times New Roman" w:hAnsi="Times New Roman" w:cs="Times New Roman"/>
          <w:sz w:val="28"/>
          <w:szCs w:val="28"/>
        </w:rPr>
        <w:t>от наличия сигналов ограждения.</w:t>
      </w:r>
    </w:p>
    <w:p w:rsidR="006E7AB7" w:rsidRPr="006E7AB7" w:rsidRDefault="006E7AB7" w:rsidP="006E7AB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E7AB7">
        <w:rPr>
          <w:rFonts w:ascii="Times New Roman" w:hAnsi="Times New Roman" w:cs="Times New Roman"/>
          <w:sz w:val="28"/>
          <w:szCs w:val="28"/>
        </w:rPr>
        <w:t xml:space="preserve">В случае отсутствия сигналов ограждения машинист обязан сообщить об этом ДНЦ или ДСП станции, ограничивающей перегон, для принятия мер </w:t>
      </w:r>
      <w:r>
        <w:rPr>
          <w:rFonts w:ascii="Times New Roman" w:hAnsi="Times New Roman" w:cs="Times New Roman"/>
          <w:sz w:val="28"/>
          <w:szCs w:val="28"/>
        </w:rPr>
        <w:t>к устранению данного нарушения.</w:t>
      </w:r>
    </w:p>
    <w:p w:rsidR="006E7AB7" w:rsidRPr="006E7AB7" w:rsidRDefault="006E7AB7" w:rsidP="006E7AB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E7AB7">
        <w:rPr>
          <w:rFonts w:ascii="Times New Roman" w:hAnsi="Times New Roman" w:cs="Times New Roman"/>
          <w:sz w:val="28"/>
          <w:szCs w:val="28"/>
        </w:rPr>
        <w:t xml:space="preserve">При прохождении места работ ранее или позднее срока, указанного в предупреждении и отсутствии на путях сигналов уменьшения скорости или остановки, скорость следования поезда не снижается, а при наличии сигналов уменьшения скорости – скорость </w:t>
      </w:r>
      <w:r>
        <w:rPr>
          <w:rFonts w:ascii="Times New Roman" w:hAnsi="Times New Roman" w:cs="Times New Roman"/>
          <w:sz w:val="28"/>
          <w:szCs w:val="28"/>
        </w:rPr>
        <w:t>должна быть не более 25 км/час.</w:t>
      </w:r>
    </w:p>
    <w:p w:rsidR="006E7AB7" w:rsidRPr="00645FEB" w:rsidRDefault="006E7AB7"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E7AB7">
        <w:rPr>
          <w:rFonts w:ascii="Times New Roman" w:hAnsi="Times New Roman" w:cs="Times New Roman"/>
          <w:sz w:val="28"/>
          <w:szCs w:val="28"/>
        </w:rPr>
        <w:t>Уведомление об окончании работ ранее срока, указанного в предупреждении, или о повышении скорости в этот период передается машинисту по радиосв</w:t>
      </w:r>
      <w:r w:rsidR="00EB0A4A">
        <w:rPr>
          <w:rFonts w:ascii="Times New Roman" w:hAnsi="Times New Roman" w:cs="Times New Roman"/>
          <w:sz w:val="28"/>
          <w:szCs w:val="28"/>
        </w:rPr>
        <w:t>язи регистрируемым приказом ДНЦ.</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Все предупреждения подразделяются на три вида:</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1) действующие с момента установления до отмены, когда соответствующий руководитель по условиям производства работ не может определить точного срока их окончания;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2) действующие в течение определенного устанавливаемого руководителем работ срока, указываемого в заявке на выдачу предупреждения;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3) устанавливаемые для отдельных поездов при необходимости соблюдения особых условий их пропуска (например, при наличии в поезде груза или железнодорожного подвижного состава, который не может следовать с установленной скоростью, при назначении не предусмотренных расписанием остановок).</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2. Заявки о выдаче предупреждений в связи с предстоящим производством плановых работ даются: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 xml:space="preserve">1) дорожными мастерами, начальниками и электромеханиками районов </w:t>
      </w:r>
      <w:r w:rsidRPr="00645FEB">
        <w:rPr>
          <w:rFonts w:ascii="Times New Roman" w:hAnsi="Times New Roman" w:cs="Times New Roman"/>
          <w:sz w:val="28"/>
          <w:szCs w:val="28"/>
        </w:rPr>
        <w:lastRenderedPageBreak/>
        <w:t>контактной сети, старшими электромеханиками, начальниками участков и диспетчерами подразделений СЦБ и связи - на время производства работ, но не более чем на 12 часов;</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2) начальниками подразделений пути, СЦБ, электроснабжения и связи или их заместителями - на срок до 5 суток;</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3) уполномоченными представителями владельца инфраструктуры или владельца железнодорожных путей необщего пользования - на срок до 10 суток.</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Не предусмотренные графиком движения поездов предупреждения на более длительные сроки устанавливаются владельцем инфраструктуры или владельцем железнодорожных путей необщего пользования, при этом владелец инфраструктуры или владелец железнодорожных путей необщего пользования может предоставить соответствующим работникам право отмены предупреждения после выполнения необходимых работ и восстановления нормальной скорости. Предупреждения, устанавливаемые владельцем инфраструктуры или владельцем железнодорожных путей необщего пользования, должны оформляться в суточный срок.</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 xml:space="preserve">При обнаружении во время проверки железнодорожного пути путеизмерительными, </w:t>
      </w:r>
      <w:proofErr w:type="spellStart"/>
      <w:r w:rsidRPr="00645FEB">
        <w:rPr>
          <w:rFonts w:ascii="Times New Roman" w:hAnsi="Times New Roman" w:cs="Times New Roman"/>
          <w:sz w:val="28"/>
          <w:szCs w:val="28"/>
        </w:rPr>
        <w:t>дефектоскопными</w:t>
      </w:r>
      <w:proofErr w:type="spellEnd"/>
      <w:r w:rsidRPr="00645FEB">
        <w:rPr>
          <w:rFonts w:ascii="Times New Roman" w:hAnsi="Times New Roman" w:cs="Times New Roman"/>
          <w:sz w:val="28"/>
          <w:szCs w:val="28"/>
        </w:rPr>
        <w:t xml:space="preserve"> вагонами, вагонами-лабораториями контактной сети мест, угрожающих безопасности движения поездов, заявки на выдачу предупреждений могут выдаваться начальниками этих вагонов или их заместителями.</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Дорожные мастера, начальники и электромеханики районов контактной сети, подразделений СЦБ и связи дают заявки о выдаче предупреждений в следующих случаях:</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1) при работе съемных подвижных единиц;</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2) при перевозке на путевых вагончиках тяжелых грузов;</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3) когда на двухпутных и многопутных перегонах производится выгрузка материалов на междупутье или когда через железнодорожный путь, по которому идут поезда, производится погрузка или выгрузка грузов с поезда, стоящего на соседнем железнодорожном пути.</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Дорожными мастерами, кроме того, даются заявки о выдаче предупреждений в связи с предстоящим производством плановых работ, руководить которыми имеет право бригадир подразделения пути. Перечень таких работ устанавливается Инструкцией по обеспечению безопасности движения поездов при производстве путевых работ, утверждаемой владельцем инфраструктуры или владельцем железнодорожных путей необщего пользования.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 xml:space="preserve">3. Заявки на выдачу предупреждений даются письменно, телеграммой или телефонограммой в адрес ДСП станции выдачи предупреждений, установленных владельцем инфраструктуры или владельцем железнодорожных путей необщего пользования, ДСП станций, ограничивающих перегон, на котором устанавливается предупреждение, а на участках с диспетчерской централизацией также и ДНЦ. Письменная заявка, поданная на одну из перечисленных железнодорожных станций, должна быть подтверждена лицом, </w:t>
      </w:r>
      <w:r w:rsidRPr="00645FEB">
        <w:rPr>
          <w:rFonts w:ascii="Times New Roman" w:hAnsi="Times New Roman" w:cs="Times New Roman"/>
          <w:sz w:val="28"/>
          <w:szCs w:val="28"/>
        </w:rPr>
        <w:lastRenderedPageBreak/>
        <w:t>подписавшим ее, телеграммой или телефонограммой в другие установленные адреса.</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Если заявка о выдаче предупреждений дается начальником подразделения пути или другим вышестоящим руководителем, то копия ее адресуется руководителю работ.</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45FEB">
        <w:rPr>
          <w:rFonts w:ascii="Times New Roman" w:hAnsi="Times New Roman" w:cs="Times New Roman"/>
          <w:sz w:val="28"/>
          <w:szCs w:val="28"/>
        </w:rPr>
        <w:t>Телеграммы (телефонограммы) с заявками на выдачу предвиденных предупреждений должны подаваться с таким расчетом, чтобы ДСП станции выдачи предупреждений она была получена не позже чем за 3 часа до начала действия предупреждения, а на направлениях, где поезда следуют без остановки более 3 часов, - не позже времени, устанавливаемого владельцем инфраструктуры или владельцем железнодорожных путей необщего пользования.</w:t>
      </w:r>
      <w:proofErr w:type="gramEnd"/>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Каждая заявка на выдачу или отмену предупреждения должна оформляться отдельной телеграммой (телефонограммой) и доставляться ДСП станции выдачи предупреждений в письменном виде.</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При наличии автоматизированных систем приема заявок и выдачи предупреждений порядок приема, передачи заявок и выдачи предупреждений устанавливается владельцем инфраструктуры или владельцем железнодорожных путей необщего пользования.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Порядок передачи заявок, телеграмм или телефонограмм об установлении и отмене предупреждений, обеспечивающий своевременную доставку заявок, телеграмм и телефонограмм по установленным адресам, устанавливается владельцем инфраструктуры или владельцем железнодорожных путей необщего пользования.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Подтверждением о принятии заявки к исполнению является: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1) копия телеграммы (телефонограммы) с указанием времени приема и распиской работника телеграфа (ДСП станции, где телеграфа нет) о принятии телеграммы (телефонограммы) для передачи в установленные адреса;</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2) расписка ДСП станции выдачи предупреждения в получении письменной заявки или расписка ДСП этой станции в книге предупреждений под записью сделавшего заявку работника;</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3) при наличии соответствующих автоматизированных систем - электронно-цифровая подпись ДСП станции.</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4. Руководителю работ запрещается приступать к работам, а ответственному за безопасное проведение работ давать разрешение о начале работ, не убедившись через ДНЦ или ДСП станции, что на поезда выдаются предупреждения.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5. В заявках о выдаче предупреждений должны указываться: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1) точное обозначение места действия предупреждения (перегон или железнодорожная станция, номер железнодорожного пути, стрелки, километры и пикеты действия предупреждения);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2) меры предосторожности при движении поездов;</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3) начало и срок действия предупреждения;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4) причины выдачи предупреждения.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 xml:space="preserve">6. </w:t>
      </w:r>
      <w:proofErr w:type="gramStart"/>
      <w:r w:rsidRPr="00645FEB">
        <w:rPr>
          <w:rFonts w:ascii="Times New Roman" w:hAnsi="Times New Roman" w:cs="Times New Roman"/>
          <w:sz w:val="28"/>
          <w:szCs w:val="28"/>
        </w:rPr>
        <w:t xml:space="preserve">Для выполнения непредвиденных работ по устранению обнаруженных </w:t>
      </w:r>
      <w:r w:rsidRPr="00645FEB">
        <w:rPr>
          <w:rFonts w:ascii="Times New Roman" w:hAnsi="Times New Roman" w:cs="Times New Roman"/>
          <w:sz w:val="28"/>
          <w:szCs w:val="28"/>
        </w:rPr>
        <w:lastRenderedPageBreak/>
        <w:t xml:space="preserve">неисправностей железнодорожного пути и сооружений, угрожающих безопасности движения поездов и требующих ограждения сигналами остановки (одиночная смена дефектного рельса, накладок, стрелочных остряков, элементов уравнительных приборов, крестовин, исправление железнодорожного пути на пучинах и т.п.) или сигналами уменьшения скорости, "опустить токоприемник" заявки на выдачу предупреждений даются дорожным мастером (при его отсутствии - бригадиром подразделения пути), </w:t>
      </w:r>
      <w:proofErr w:type="spellStart"/>
      <w:r w:rsidRPr="00645FEB">
        <w:rPr>
          <w:rFonts w:ascii="Times New Roman" w:hAnsi="Times New Roman" w:cs="Times New Roman"/>
          <w:sz w:val="28"/>
          <w:szCs w:val="28"/>
        </w:rPr>
        <w:t>энергодиспетчером</w:t>
      </w:r>
      <w:proofErr w:type="spellEnd"/>
      <w:proofErr w:type="gramEnd"/>
      <w:r w:rsidRPr="00645FEB">
        <w:rPr>
          <w:rFonts w:ascii="Times New Roman" w:hAnsi="Times New Roman" w:cs="Times New Roman"/>
          <w:sz w:val="28"/>
          <w:szCs w:val="28"/>
        </w:rPr>
        <w:t xml:space="preserve"> по требованию работников районов контактной сети или начальником (электромехаником) подразделения электроснабжения, электромеханиками подразделений СЦБ и связи с последующим сообщением об этом начальнику соответствующего подразделения.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2" w:name="Par7028"/>
      <w:bookmarkEnd w:id="2"/>
      <w:r w:rsidRPr="00645FEB">
        <w:rPr>
          <w:rFonts w:ascii="Times New Roman" w:hAnsi="Times New Roman" w:cs="Times New Roman"/>
          <w:sz w:val="28"/>
          <w:szCs w:val="28"/>
        </w:rPr>
        <w:t>7. При возникновении непредвиденных обстоятельств, угрожающих безопасности движения поездов, заявка о выдаче предупреждений передается непосредственно ДСП станций, ограничивающих перегон (или ДСП одной из этих станций).</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ДСП станции, ограничивающей перегон, на основании полученной заявки или сообщения ДСП соседней станции обязан, в первую очередь, сообщить по радиосвязи машинистам поездов, находящихся в движении на перегоне в направлении опасного места, километр (пикет) и меры предосторожности при его проследовании, убедиться, что сообщение понято ими правильно, и доложить об этом ДНЦ. При наличии поезда этого направления на приближении к железнодорожной станции или на железнодорожной станции, в случае невозможности передать предупреждение по радиосвязи, - остановить его у выходного (маршрутного) светофора для выдачи письменного предупреждения.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ДНЦ, получив сообщение от ДСП станции, передает ДСП станций, ограничивающих перегон, ДСП станциям выдачи предупреждений регистрируемый приказ о порядке выдачи предупреждений на поезда.</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В случае перерыва поездной диспетчерской связи ДСП станции, ограничивающей перегон, обязан выдавать предупреждения на все поезда, отправляемые в направлении опасного места, до восстановления диспетчерской связи, а в дальнейшем действовать в соответствии с указаниями ДНЦ.</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 xml:space="preserve">На участках с диспетчерской централизацией заявки о выдаче непредвиденных предупреждений должны передаваться ДНЦ, </w:t>
      </w:r>
      <w:proofErr w:type="gramStart"/>
      <w:r w:rsidRPr="00645FEB">
        <w:rPr>
          <w:rFonts w:ascii="Times New Roman" w:hAnsi="Times New Roman" w:cs="Times New Roman"/>
          <w:sz w:val="28"/>
          <w:szCs w:val="28"/>
        </w:rPr>
        <w:t>который</w:t>
      </w:r>
      <w:proofErr w:type="gramEnd"/>
      <w:r w:rsidRPr="00645FEB">
        <w:rPr>
          <w:rFonts w:ascii="Times New Roman" w:hAnsi="Times New Roman" w:cs="Times New Roman"/>
          <w:sz w:val="28"/>
          <w:szCs w:val="28"/>
        </w:rPr>
        <w:t xml:space="preserve"> принимает меры, обеспечивающие выдачу предупреждений на поезда.</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На отдельных участках, устанавливаемых владельцем инфраструктуры или владельцем железнодорожных путей необщего пользования, может быть предусмотрен порядок передачи машинистам поездов, находящихся в движении, сообщений о непредвиденно возникших предупреждениях по радиосвязи без остановки поезда для выдачи письменного предупреждения. Такие сообщения должны передаваться машинисту ДСП станции, а на участках с диспетчерской централизацией - ДНЦ при подходе поезда к железнодорожной станции, ограничивающей перегон, до открытия выходного сигнала, с регистрацией сообщения в журнале движения поездов или в журнале диспетчерских распоряжений.</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lastRenderedPageBreak/>
        <w:t xml:space="preserve">Работы по устранению непредвиденных, опасных для движения поездов неисправностей железнодорожного пути, контактной сети и других устройств, а также связанные с этим передвижения специального самоходного железнодорожного подвижного состава и съемных единиц должны осуществляться немедленно </w:t>
      </w:r>
      <w:proofErr w:type="gramStart"/>
      <w:r w:rsidRPr="00645FEB">
        <w:rPr>
          <w:rFonts w:ascii="Times New Roman" w:hAnsi="Times New Roman" w:cs="Times New Roman"/>
          <w:sz w:val="28"/>
          <w:szCs w:val="28"/>
        </w:rPr>
        <w:t>по</w:t>
      </w:r>
      <w:proofErr w:type="gramEnd"/>
      <w:r w:rsidRPr="00645FEB">
        <w:rPr>
          <w:rFonts w:ascii="Times New Roman" w:hAnsi="Times New Roman" w:cs="Times New Roman"/>
          <w:sz w:val="28"/>
          <w:szCs w:val="28"/>
        </w:rPr>
        <w:t xml:space="preserve"> </w:t>
      </w:r>
      <w:proofErr w:type="gramStart"/>
      <w:r w:rsidRPr="00645FEB">
        <w:rPr>
          <w:rFonts w:ascii="Times New Roman" w:hAnsi="Times New Roman" w:cs="Times New Roman"/>
          <w:sz w:val="28"/>
          <w:szCs w:val="28"/>
        </w:rPr>
        <w:t>обнаружении</w:t>
      </w:r>
      <w:proofErr w:type="gramEnd"/>
      <w:r w:rsidRPr="00645FEB">
        <w:rPr>
          <w:rFonts w:ascii="Times New Roman" w:hAnsi="Times New Roman" w:cs="Times New Roman"/>
          <w:sz w:val="28"/>
          <w:szCs w:val="28"/>
        </w:rPr>
        <w:t xml:space="preserve"> неисправности после соответствующего ограждения места работы. При необходимости установления предупреждения заявки об их выдаче оформляются порядком, установленным владельцем инфраструктуры или владельцем железнодорожных путей необщего пользования.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8. Все заявки и телеграммы о предупреждениях (в том числе переданные приказом ДНЦ) ДСП станции или оператором при ДСП станции записываются в специальную книгу предупреждений и нумеруются.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Порядок ведения книги предупреждений и выдачи предупреждения на поезда устанавливается в ТРА станции или инструкции о порядке обслуживания и организации движения на железнодорожных путях необщего пользования.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При наличии на железнодорожной станции автоматизированной системы выдачи и отмены предупреждений книга предупреждений ведется порядком, установленным владельцем инфраструктуры или владельцем железнодорожных путей необщего пользования.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ДСП станции, ограничивающей перегон, на котором установлено предупреждение, о получении заявки докладывает ДНЦ. При наличии автоматизированных систем такое сообщение передается порядком, установленным владельцем инфраструктуры или владельцем железнодорожных путей необщего пользования.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Нумерация предупреждений ведется помесячно с первого номера, начиная с нуля часов каждого первого числа месяца.</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Первого числа каждого месяца все действующие предупреждения записываются в книгу вновь.</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Все отметки в книге должны быть заверены подписью ДСП станции (парка).</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Книги для записи предупреждений на железнодорожных станциях их выдачи ведутся, как правило, отдельно для каждого прилегающего направления.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Начальник железнодорожной станции или его заместитель обязаны систематически проверять книгу предупреждений с соответствующей отметкой в ней в порядке, установленном владельцем инфраструктуры или владельцем железнодорожных путей необщего пользования, в том числе и в условиях применения автоматизированной системы выдачи предупреждений.</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9. Выдача предупреждений производится на железнодорожных станциях формирования поездов и железнодорожных станциях, на которых поезда имеют стоянку по техническим надобностям. Для пригородных поездов выдача предупреждений может производиться железнодорожными станциями начального отправления этих поездов.</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 xml:space="preserve">Перечень железнодорожных станций и порядок выдачи предупреждений </w:t>
      </w:r>
      <w:r w:rsidRPr="00645FEB">
        <w:rPr>
          <w:rFonts w:ascii="Times New Roman" w:hAnsi="Times New Roman" w:cs="Times New Roman"/>
          <w:sz w:val="28"/>
          <w:szCs w:val="28"/>
        </w:rPr>
        <w:lastRenderedPageBreak/>
        <w:t>на поезда устанавливается владельцем инфраструктуры или владельцем железнодорожных путей необщего пользования. На эти железнодорожные станции, в том числе и со смежных участков, расположенных на соседних дорогах, руководители работ (ответственные за безопасное проведение работ) должны адресовать телеграммы об установлении предупреждений.</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 xml:space="preserve">10. Предупреждения об особых условиях следования отдельных поездов выдаются на железнодорожных станциях формирования поездов или железнодорожных станциях прицепки к поездам железнодорожного подвижного состава, который не может следовать с установленной скоростью. </w:t>
      </w:r>
      <w:proofErr w:type="gramStart"/>
      <w:r w:rsidRPr="00645FEB">
        <w:rPr>
          <w:rFonts w:ascii="Times New Roman" w:hAnsi="Times New Roman" w:cs="Times New Roman"/>
          <w:sz w:val="28"/>
          <w:szCs w:val="28"/>
        </w:rPr>
        <w:t>Порядок выдачи таких предупреждений на железнодорожных станциях смены локомотивов и локомотивных бригад, исключающий возможность отправления на участок без предупреждения поездов, в которых имеется железнодорожный подвижной состав или груз, вызывающий необходимость соблюдения особых условий следования, устанавливается владельцем инфраструктуры или владельцем железнодорожных путей необщего пользования и указывается в ТРА станции или инструкции о порядке обслуживания и организации движения на железнодорожных путях необщего</w:t>
      </w:r>
      <w:proofErr w:type="gramEnd"/>
      <w:r w:rsidRPr="00645FEB">
        <w:rPr>
          <w:rFonts w:ascii="Times New Roman" w:hAnsi="Times New Roman" w:cs="Times New Roman"/>
          <w:sz w:val="28"/>
          <w:szCs w:val="28"/>
        </w:rPr>
        <w:t xml:space="preserve"> пользования.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 xml:space="preserve">11. Предупреждение пишется на </w:t>
      </w:r>
      <w:hyperlink w:anchor="Par8596" w:tooltip="Рекомендуемый образец бланка ДУ-61" w:history="1">
        <w:r w:rsidRPr="00645FEB">
          <w:rPr>
            <w:rFonts w:ascii="Times New Roman" w:hAnsi="Times New Roman" w:cs="Times New Roman"/>
            <w:color w:val="0000FF"/>
            <w:sz w:val="28"/>
            <w:szCs w:val="28"/>
          </w:rPr>
          <w:t>бланке ДУ-61</w:t>
        </w:r>
      </w:hyperlink>
      <w:r w:rsidRPr="00645FEB">
        <w:rPr>
          <w:rFonts w:ascii="Times New Roman" w:hAnsi="Times New Roman" w:cs="Times New Roman"/>
          <w:sz w:val="28"/>
          <w:szCs w:val="28"/>
        </w:rPr>
        <w:t xml:space="preserve"> и вручается машинисту поезда или его помощнику под расписку лично ДСП станции (парка) или по его поручению оператором, работниками станционного технологического центра, дежурным стрелочного поста, сигналистом или другим работником. Если предупреждение вручено помощнику машиниста, то он немедленно обязан передать его машинисту, а машини</w:t>
      </w:r>
      <w:proofErr w:type="gramStart"/>
      <w:r w:rsidRPr="00645FEB">
        <w:rPr>
          <w:rFonts w:ascii="Times New Roman" w:hAnsi="Times New Roman" w:cs="Times New Roman"/>
          <w:sz w:val="28"/>
          <w:szCs w:val="28"/>
        </w:rPr>
        <w:t>ст в св</w:t>
      </w:r>
      <w:proofErr w:type="gramEnd"/>
      <w:r w:rsidRPr="00645FEB">
        <w:rPr>
          <w:rFonts w:ascii="Times New Roman" w:hAnsi="Times New Roman" w:cs="Times New Roman"/>
          <w:sz w:val="28"/>
          <w:szCs w:val="28"/>
        </w:rPr>
        <w:t>ою очередь должен проверить у помощника, не было ли выдано предупреждение.</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Предупреждения могут печататься с использованием персональных компьютеров и телетайпных аппаратов на белой бумаге без желтой полосы. При этом сохраняется действующий порядок вручения их машинистам отправляющихся поездов.</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При оборудовании локомотивов, моторвагонного подвижного состава и специального самоходного железнодорожного подвижного состава электронными носителями информации и бортовыми компьютерами, которые обеспечивают прочтение предупреждений локомотивными бригадами в кабине, порядок выдачи предупреждений в электронном виде на данные устройства устанавливается владельцем инфраструктуры или владельцем железнодорожных путей необщего пользования.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12. Бланки предупреждения заполняются заблаговременно (кроме номера поезда) и подписываются ДСП станции (парка). При наличии соответствующих автоматизированных систем с применением электронно-цифровой подписи бланк оформляется в порядке, установленном владельцем инфраструктуры или владельцем железнодорожного пути необщего пользования.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При заполнении бланков предупреждений под копирку каждый экземпляр должен иметь четкую и ясную запись текста предупреждения.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Номер отправляемого поезда проставляется в бланке предупреждения перед выдачей машинисту или его помощнику.</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 xml:space="preserve">При следовании поезда двойной тягой предупреждение выдается </w:t>
      </w:r>
      <w:r w:rsidRPr="00645FEB">
        <w:rPr>
          <w:rFonts w:ascii="Times New Roman" w:hAnsi="Times New Roman" w:cs="Times New Roman"/>
          <w:sz w:val="28"/>
          <w:szCs w:val="28"/>
        </w:rPr>
        <w:lastRenderedPageBreak/>
        <w:t>машинисту ведущего локомотива, который ставит в известность машиниста второго локомотива о наличии предупреждения. При следовании поезда с подталкивающим локомотивом предупреждения выдаются также машинисту толкача.</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Порядок выдачи предупреждений на пригородные, вывозные и передаточные поезда, а также на подталкивающие локомотивы устанавливается владельцем инфраструктуры или владельцем железнодорожных путей необщего пользования. При этом их можно выдавать не на каждый поезд, а на определенный период (между сменами бригад).</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Номер первого поезда, которому выдано предупреждение, ДСП станций их выдачи обязаны сообщить ДНЦ, а последний делает об этом отметку на графике исполненного движения.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13. ДСП станции, ограничивающей перегон, на котором установлено предупреждение, перед наступлением срока его действия через ДНЦ уточняет, выдано ли оно машинистам поездов, находящихся на подходе.</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 xml:space="preserve">Поезда, на которые предупреждение не выдано, должны быть остановлены для его вручения или же о наличии предупреждения должно быть сообщено машинисту по радиосвязи в порядке, установленном владельцем инфраструктуры или владельцем железнодорожных путей необщего пользования в соответствии с </w:t>
      </w:r>
      <w:hyperlink w:anchor="Par7028" w:tooltip="7. При возникновении непредвиденных обстоятельств, угрожающих безопасности движения поездов, заявка о выдаче предупреждений передается непосредственно ДСП станций, ограничивающих перегон (или ДСП одной из этих станций)." w:history="1">
        <w:r w:rsidRPr="00645FEB">
          <w:rPr>
            <w:rFonts w:ascii="Times New Roman" w:hAnsi="Times New Roman" w:cs="Times New Roman"/>
            <w:color w:val="0000FF"/>
            <w:sz w:val="28"/>
            <w:szCs w:val="28"/>
          </w:rPr>
          <w:t>пунктом 7</w:t>
        </w:r>
      </w:hyperlink>
      <w:r w:rsidRPr="00645FEB">
        <w:rPr>
          <w:rFonts w:ascii="Times New Roman" w:hAnsi="Times New Roman" w:cs="Times New Roman"/>
          <w:sz w:val="28"/>
          <w:szCs w:val="28"/>
        </w:rPr>
        <w:t xml:space="preserve"> настоящего приложения.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14. При отправлении поезда по неправильному железнодорожному пути на двухпутных перегонах ДСП станции через ДНЦ обязан проверить, не действует ли на этом железнодорожном пути предупреждение, и если действует, то вручить его машинисту отправляемого поезда.</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На многопутных перегонах порядок выдачи предупреждений при отправлении поездов по тому или иному железнодорожному пути устанавливается владельцем инфраструктуры или владельцем железнодорожных путей необщего пользования.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15. Предупреждения, устанавливаемые до отмены, выдаются на поезда впредь до получения извещения об отмене.</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 xml:space="preserve">Предупреждения, устанавливаемые на определенный срок, выдаются на поезда только в течение этого срока. Заявки об отмене таких предупреждений не </w:t>
      </w:r>
      <w:proofErr w:type="gramStart"/>
      <w:r w:rsidRPr="00645FEB">
        <w:rPr>
          <w:rFonts w:ascii="Times New Roman" w:hAnsi="Times New Roman" w:cs="Times New Roman"/>
          <w:sz w:val="28"/>
          <w:szCs w:val="28"/>
        </w:rPr>
        <w:t>даются и выдача их на поезда прекращается</w:t>
      </w:r>
      <w:proofErr w:type="gramEnd"/>
      <w:r w:rsidRPr="00645FEB">
        <w:rPr>
          <w:rFonts w:ascii="Times New Roman" w:hAnsi="Times New Roman" w:cs="Times New Roman"/>
          <w:sz w:val="28"/>
          <w:szCs w:val="28"/>
        </w:rPr>
        <w:t>, если от руководителя работ не будет получено извещение о необходимости продлить срок действия предупреждения.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Когда руководитель работ по каким-либо причинам не может закончить в срок, указанный в заявке, работы, вызвавшие предупреждение, он обязан до окончания этого срока выслать к выставленным переносным сигналам уменьшения скорости (квадратным щитам желтого цвета) сигналистов и известить ДСП станций, ограничивающих перегон, о продлении действия предупреждения, указав новый срок окончания работ.</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 xml:space="preserve">ДСП станции, </w:t>
      </w:r>
      <w:proofErr w:type="gramStart"/>
      <w:r w:rsidRPr="00645FEB">
        <w:rPr>
          <w:rFonts w:ascii="Times New Roman" w:hAnsi="Times New Roman" w:cs="Times New Roman"/>
          <w:sz w:val="28"/>
          <w:szCs w:val="28"/>
        </w:rPr>
        <w:t>получивший</w:t>
      </w:r>
      <w:proofErr w:type="gramEnd"/>
      <w:r w:rsidRPr="00645FEB">
        <w:rPr>
          <w:rFonts w:ascii="Times New Roman" w:hAnsi="Times New Roman" w:cs="Times New Roman"/>
          <w:sz w:val="28"/>
          <w:szCs w:val="28"/>
        </w:rPr>
        <w:t xml:space="preserve"> такую заявку, обязан действовать в соответствии с </w:t>
      </w:r>
      <w:hyperlink w:anchor="Par7028" w:tooltip="7. При возникновении непредвиденных обстоятельств, угрожающих безопасности движения поездов, заявка о выдаче предупреждений передается непосредственно ДСП станций, ограничивающих перегон (или ДСП одной из этих станций)." w:history="1">
        <w:r w:rsidRPr="00645FEB">
          <w:rPr>
            <w:rFonts w:ascii="Times New Roman" w:hAnsi="Times New Roman" w:cs="Times New Roman"/>
            <w:color w:val="0000FF"/>
            <w:sz w:val="28"/>
            <w:szCs w:val="28"/>
          </w:rPr>
          <w:t>пунктом 7</w:t>
        </w:r>
      </w:hyperlink>
      <w:r w:rsidRPr="00645FEB">
        <w:rPr>
          <w:rFonts w:ascii="Times New Roman" w:hAnsi="Times New Roman" w:cs="Times New Roman"/>
          <w:sz w:val="28"/>
          <w:szCs w:val="28"/>
        </w:rPr>
        <w:t xml:space="preserve"> настоящего приложения.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 xml:space="preserve">16. Предупреждение, установленное впредь до отмены, имеет право отменить только тот работник, которым оно установлено, или </w:t>
      </w:r>
      <w:r w:rsidRPr="00645FEB">
        <w:rPr>
          <w:rFonts w:ascii="Times New Roman" w:hAnsi="Times New Roman" w:cs="Times New Roman"/>
          <w:sz w:val="28"/>
          <w:szCs w:val="28"/>
        </w:rPr>
        <w:lastRenderedPageBreak/>
        <w:t>непосредственный его начальник.</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Должностные лица, устанавливающие предупреждение, могут поручить подчиненным им руководителям подразделений после выполнения соответствующих работ произвести отмену установленных предупреждений или повысить установленную предупреждением скорость движения поездов. О таком поручении должно быть указано в заявке на выдачу предупреждения.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 xml:space="preserve">Отмену предупреждений, выдаваемых по заявкам начальников путеизмерительных и </w:t>
      </w:r>
      <w:proofErr w:type="spellStart"/>
      <w:r w:rsidRPr="00645FEB">
        <w:rPr>
          <w:rFonts w:ascii="Times New Roman" w:hAnsi="Times New Roman" w:cs="Times New Roman"/>
          <w:sz w:val="28"/>
          <w:szCs w:val="28"/>
        </w:rPr>
        <w:t>дефектоскопных</w:t>
      </w:r>
      <w:proofErr w:type="spellEnd"/>
      <w:r w:rsidRPr="00645FEB">
        <w:rPr>
          <w:rFonts w:ascii="Times New Roman" w:hAnsi="Times New Roman" w:cs="Times New Roman"/>
          <w:sz w:val="28"/>
          <w:szCs w:val="28"/>
        </w:rPr>
        <w:t xml:space="preserve"> вагонов, производит руководитель подразделения пути или его заместитель. Отмену предупреждений, выдаваемых по заявкам начальников вагонов-лабораторий контактной сети, производит руководитель подразделения электроснабжения.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 xml:space="preserve">17. </w:t>
      </w:r>
      <w:proofErr w:type="gramStart"/>
      <w:r w:rsidRPr="00645FEB">
        <w:rPr>
          <w:rFonts w:ascii="Times New Roman" w:hAnsi="Times New Roman" w:cs="Times New Roman"/>
          <w:sz w:val="28"/>
          <w:szCs w:val="28"/>
        </w:rPr>
        <w:t>Предупреждения, установленные до отмены, по устранении вызвавших их причин отменяются немедленно подачей телеграммы (телефонограммы) или путем ввода информации в автоматизированную систему в порядке, установленным владельцем инфраструктуры или владельцем железнодорожных путей необщего пользования, в те же адреса, что и при назначении предупреждений.</w:t>
      </w:r>
      <w:proofErr w:type="gramEnd"/>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Отмена предупреждения может быть произведена письменно или записью в книге предупреждений на железнодорожной станции их выдачи лицом, заявляющим отмену, с указанием месяца, числа и времени отмены и с последующим подтверждением этой записи телеграммой (телефонограммой) в установленные адреса.</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Извещение об отмене предупреждения ДСП станции заносит в книгу предупреждений против имеющихся записей, указывая, от кого и когда (часы, минуты и число) поступила отмена. Отмененные предупреждения, а также предупреждения, срок действия которых истек, перечеркиваются. При наличии автоматизированных систем данные операции производятся порядком, установленным владельцем инфраструктуры или владельцем железнодорожных путей необщего пользования.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Получив извещение об отмене предупреждений, связанных со снижением скорости движения поездов на перегоне, или о досрочном окончании действия аналогичных предупреждений, если они были установлены на определенный срок, ДСП станции должен поставить об этом в известность ДНЦ.</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18. Машинисты поездов при следовании по участку должны руководствоваться выданными предупреждениями и внимательно следить за переносными сигналами, установленными на железнодорожных путях.</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При следовании поезда по месту работы в период, указанный в предупреждении, установленная предупреждением скорость должна соблюдаться независимо от наличия сигналов ограждения.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В случае отсутствия сигналов ограждения машинист обязан сообщить об этом ДНЦ или ДСП станции, ограничивающей перегон, для принятия мер к устранению данного нарушения.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При прохождении места работ ранее или позднее указанного в предупреждении срока и отсутствии на железнодорожных путях сигналов уменьшения скорости или остановки скорость следования поезда не снижается.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lastRenderedPageBreak/>
        <w:t>Уведомление об окончании работ ранее срока, указанного в предупреждении, или о повышении установленной предупреждением скорости может быть передано машинисту поезда по радиосвязи регистрируемым приказом ДНЦ.</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19. При получении от любого лица заявления о замеченной им на перегоне или железнодорожной станции неисправности железнодорожного пути, контактной сети, сооружений или устройств ДСП станции обязан записать его в журнал осмотра и немедленно поставить в известность ДНЦ, ДСП соседней станции и работника, обслуживающего эти устройства.</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Если подобная неисправность будет обнаружена машинистом поезда, следующего по перегону, то он обязан снизить скорость, а при необходимости и остановить поезд, объявить об этом по поездной радиосвязи машинистам следующих за ним поездов, ДСП ближайшей станции или ДНЦ, указав характер неисправности и место (километр, пикет), на котором она обнаружена.</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45FEB">
        <w:rPr>
          <w:rFonts w:ascii="Times New Roman" w:hAnsi="Times New Roman" w:cs="Times New Roman"/>
          <w:sz w:val="28"/>
          <w:szCs w:val="28"/>
        </w:rPr>
        <w:t>Если полученное ДСП станции заявление (от машиниста поезда или другого лица) свидетельствует о наличии препятствий для безопасного движения поездов, то он обязан принять меры к передаче указанного заявления машинистам поездов, следующих по перегону, а когда характер заявления свидетельствует о невозможности движения поездов - запретить им дальнейшее движение впредь до получения уведомления об устранении препятствия.</w:t>
      </w:r>
      <w:proofErr w:type="gramEnd"/>
      <w:r w:rsidRPr="00645FEB">
        <w:rPr>
          <w:rFonts w:ascii="Times New Roman" w:hAnsi="Times New Roman" w:cs="Times New Roman"/>
          <w:sz w:val="28"/>
          <w:szCs w:val="28"/>
        </w:rPr>
        <w:t xml:space="preserve"> </w:t>
      </w:r>
      <w:proofErr w:type="gramStart"/>
      <w:r w:rsidRPr="00645FEB">
        <w:rPr>
          <w:rFonts w:ascii="Times New Roman" w:hAnsi="Times New Roman" w:cs="Times New Roman"/>
          <w:sz w:val="28"/>
          <w:szCs w:val="28"/>
        </w:rPr>
        <w:t>Не ожидая приказа о закрытии перегона (железнодорожного пути), ДСП станции обязан также передать ДСП соседней станции указание о запрещении отправления на перегон других поездов.</w:t>
      </w:r>
      <w:proofErr w:type="gramEnd"/>
      <w:r w:rsidRPr="00645FEB">
        <w:rPr>
          <w:rFonts w:ascii="Times New Roman" w:hAnsi="Times New Roman" w:cs="Times New Roman"/>
          <w:sz w:val="28"/>
          <w:szCs w:val="28"/>
        </w:rPr>
        <w:t xml:space="preserve"> Машинисты поездов, находящихся на перегоне, в зависимости от полученного сообщения обязаны проследовать опасное место с особой бдительностью, при необходимости с пониженной скоростью и готовностью остановиться, или же остановить поезд и возобновить движение лишь после получения уведомления об устранении препятствия.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Первый поезд на перегон, с которого получено заявление о наличии препятствия для безопасного движения поездов, может быть отправлен в сопровождении дорожного мастера или при его отсутствии - бригадира подразделения пути, а при повреждениях контактной сети - работника подразделения электроснабжения.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При нахождении дорожного мастера или бригадира подразделения пути на перегоне, когда местонахождение их известно, машинисту поезда выдается предупреждение об остановке и посадке этих работников для сопровождения поезда к опасному месту.</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В предупреждении указывается об остановке в пределах километра, предшествующего тому, на котором обнаружена неисправность, и о дальнейшем следовании по указанию работника, сопровождающего поезд или находящегося в районе опасного места.</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Сопровождающий поезд работник устанавливает порядок пропуска последующих поездов, а при необходимости в установленном настоящим приложении порядке дает заявку о выдаче на поезда предупреждений.</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 xml:space="preserve">20. </w:t>
      </w:r>
      <w:proofErr w:type="gramStart"/>
      <w:r w:rsidRPr="00645FEB">
        <w:rPr>
          <w:rFonts w:ascii="Times New Roman" w:hAnsi="Times New Roman" w:cs="Times New Roman"/>
          <w:sz w:val="28"/>
          <w:szCs w:val="28"/>
        </w:rPr>
        <w:t xml:space="preserve">Приказы владельца инфраструктуры или владельца железнодорожных путей необщего пользования о предупреждениях адресуются начальникам </w:t>
      </w:r>
      <w:r w:rsidRPr="00645FEB">
        <w:rPr>
          <w:rFonts w:ascii="Times New Roman" w:hAnsi="Times New Roman" w:cs="Times New Roman"/>
          <w:sz w:val="28"/>
          <w:szCs w:val="28"/>
        </w:rPr>
        <w:lastRenderedPageBreak/>
        <w:t xml:space="preserve">соответствующих подразделений и должны быть немедленно объявлены под расписку ДНЦ, машинистам-инструкторам, машинистам локомотивов и </w:t>
      </w:r>
      <w:proofErr w:type="spellStart"/>
      <w:r w:rsidRPr="00645FEB">
        <w:rPr>
          <w:rFonts w:ascii="Times New Roman" w:hAnsi="Times New Roman" w:cs="Times New Roman"/>
          <w:sz w:val="28"/>
          <w:szCs w:val="28"/>
        </w:rPr>
        <w:t>моторвагонных</w:t>
      </w:r>
      <w:proofErr w:type="spellEnd"/>
      <w:r w:rsidRPr="00645FEB">
        <w:rPr>
          <w:rFonts w:ascii="Times New Roman" w:hAnsi="Times New Roman" w:cs="Times New Roman"/>
          <w:sz w:val="28"/>
          <w:szCs w:val="28"/>
        </w:rPr>
        <w:t xml:space="preserve"> поездов, машинистам (водителям) специального самоходного железнодорожного подвижного состава, ДСП станций, дорожным мастерам и бригадирам подразделения пути, связанным с обслуживанием участков, на которых устанавливается предупреждение.</w:t>
      </w:r>
      <w:proofErr w:type="gramEnd"/>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 xml:space="preserve">Эти приказы вывешиваются в помещениях ДСП станций и дежурных по локомотивным депо, а также вклеиваются в книгу предупреждений, а выписки из них выдаются машинистам локомотивов и </w:t>
      </w:r>
      <w:proofErr w:type="spellStart"/>
      <w:r w:rsidRPr="00645FEB">
        <w:rPr>
          <w:rFonts w:ascii="Times New Roman" w:hAnsi="Times New Roman" w:cs="Times New Roman"/>
          <w:sz w:val="28"/>
          <w:szCs w:val="28"/>
        </w:rPr>
        <w:t>моторвагонных</w:t>
      </w:r>
      <w:proofErr w:type="spellEnd"/>
      <w:r w:rsidRPr="00645FEB">
        <w:rPr>
          <w:rFonts w:ascii="Times New Roman" w:hAnsi="Times New Roman" w:cs="Times New Roman"/>
          <w:sz w:val="28"/>
          <w:szCs w:val="28"/>
        </w:rPr>
        <w:t xml:space="preserve"> поездов, машинистам (водителям) специального самоходного железнодорожного подвижного состава.</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Руководители подразделений локомотивного хозяйства и руководители организаций-владельцев моторвагонного и специального самоходного подвижного состава по получении приказа в трехсуточный срок обязаны уведомить начальников железнодорожных станций выдачи предупреждений об ознакомлении локомотивных бригад с приказом владельца инфраструктуры или владельца железнодорожных путей необщего пользования, после чего выдача письменных предупреждений на поезда прекращается.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При наличии на железнодорожной станции автоматизированной системы выдачи и отмены предупреждений прекращение выдачи письменных предупреждений на поезда осуществляется порядком, установленным владельцем инфраструктуры, владельцем железнодорожных путей необщего пользования.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Независимо от наличия предупреждения и сигналов на железнодорожном пути при следовании во время ливневых дождей по опасным местам, указанным в приказе владельца инфраструктуры или владельца железнодорожных путей необщего пользования, локомотивные бригады должны проявлять особую бдительность и при необходимости снижать скорость.</w:t>
      </w:r>
    </w:p>
    <w:p w:rsidR="000D6875" w:rsidRPr="00645FEB" w:rsidRDefault="000D6875" w:rsidP="00645FEB">
      <w:pPr>
        <w:tabs>
          <w:tab w:val="left" w:pos="1200"/>
        </w:tabs>
        <w:rPr>
          <w:rFonts w:ascii="Times New Roman" w:hAnsi="Times New Roman" w:cs="Times New Roman"/>
          <w:sz w:val="28"/>
          <w:szCs w:val="28"/>
        </w:rPr>
      </w:pPr>
    </w:p>
    <w:sectPr w:rsidR="000D6875" w:rsidRPr="00645FEB" w:rsidSect="00ED182F">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DB0953"/>
    <w:multiLevelType w:val="multilevel"/>
    <w:tmpl w:val="E20EE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783C3B"/>
    <w:multiLevelType w:val="multilevel"/>
    <w:tmpl w:val="A8346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CC3F9E"/>
    <w:multiLevelType w:val="multilevel"/>
    <w:tmpl w:val="8C9CE8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E246146"/>
    <w:multiLevelType w:val="multilevel"/>
    <w:tmpl w:val="1BCCD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383063"/>
    <w:multiLevelType w:val="multilevel"/>
    <w:tmpl w:val="FE8E5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D7422E4"/>
    <w:multiLevelType w:val="multilevel"/>
    <w:tmpl w:val="9D3C9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78A1041"/>
    <w:multiLevelType w:val="hybridMultilevel"/>
    <w:tmpl w:val="E0A013E0"/>
    <w:lvl w:ilvl="0" w:tplc="3E4C6B1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A8B6267"/>
    <w:multiLevelType w:val="multilevel"/>
    <w:tmpl w:val="A0AC6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0BA0952"/>
    <w:multiLevelType w:val="multilevel"/>
    <w:tmpl w:val="849E2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95B78A3"/>
    <w:multiLevelType w:val="multilevel"/>
    <w:tmpl w:val="B02E6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5"/>
  </w:num>
  <w:num w:numId="4">
    <w:abstractNumId w:val="3"/>
  </w:num>
  <w:num w:numId="5">
    <w:abstractNumId w:val="8"/>
  </w:num>
  <w:num w:numId="6">
    <w:abstractNumId w:val="0"/>
  </w:num>
  <w:num w:numId="7">
    <w:abstractNumId w:val="7"/>
  </w:num>
  <w:num w:numId="8">
    <w:abstractNumId w:val="4"/>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2"/>
  </w:compat>
  <w:rsids>
    <w:rsidRoot w:val="002E34ED"/>
    <w:rsid w:val="000014FD"/>
    <w:rsid w:val="00051D8B"/>
    <w:rsid w:val="000548CA"/>
    <w:rsid w:val="00074547"/>
    <w:rsid w:val="000754DA"/>
    <w:rsid w:val="00084684"/>
    <w:rsid w:val="00086FFA"/>
    <w:rsid w:val="00096517"/>
    <w:rsid w:val="000A7A0B"/>
    <w:rsid w:val="000B7711"/>
    <w:rsid w:val="000D6875"/>
    <w:rsid w:val="000E11B1"/>
    <w:rsid w:val="00134A31"/>
    <w:rsid w:val="00141F8A"/>
    <w:rsid w:val="00142D71"/>
    <w:rsid w:val="00144971"/>
    <w:rsid w:val="001633D0"/>
    <w:rsid w:val="001C10DE"/>
    <w:rsid w:val="001D3207"/>
    <w:rsid w:val="001F3F25"/>
    <w:rsid w:val="00206036"/>
    <w:rsid w:val="002232DB"/>
    <w:rsid w:val="0022795C"/>
    <w:rsid w:val="00234AD3"/>
    <w:rsid w:val="00240D1A"/>
    <w:rsid w:val="00246BCD"/>
    <w:rsid w:val="002533E0"/>
    <w:rsid w:val="00263D9D"/>
    <w:rsid w:val="00264CA7"/>
    <w:rsid w:val="00280549"/>
    <w:rsid w:val="0028167A"/>
    <w:rsid w:val="002841FF"/>
    <w:rsid w:val="002A6F36"/>
    <w:rsid w:val="002C4D84"/>
    <w:rsid w:val="002D08CA"/>
    <w:rsid w:val="002D53A9"/>
    <w:rsid w:val="002E0411"/>
    <w:rsid w:val="002E34ED"/>
    <w:rsid w:val="002F36D7"/>
    <w:rsid w:val="003200FB"/>
    <w:rsid w:val="003251A9"/>
    <w:rsid w:val="00335ED7"/>
    <w:rsid w:val="00390DAB"/>
    <w:rsid w:val="003C55D4"/>
    <w:rsid w:val="003D16B3"/>
    <w:rsid w:val="004004B9"/>
    <w:rsid w:val="004270B2"/>
    <w:rsid w:val="00445EA7"/>
    <w:rsid w:val="0046325C"/>
    <w:rsid w:val="004872FF"/>
    <w:rsid w:val="004C46F8"/>
    <w:rsid w:val="004D309F"/>
    <w:rsid w:val="004D5F0A"/>
    <w:rsid w:val="004D6C33"/>
    <w:rsid w:val="004F2E18"/>
    <w:rsid w:val="00500959"/>
    <w:rsid w:val="00516787"/>
    <w:rsid w:val="00524B7F"/>
    <w:rsid w:val="00525979"/>
    <w:rsid w:val="0053390C"/>
    <w:rsid w:val="00552D00"/>
    <w:rsid w:val="005572A6"/>
    <w:rsid w:val="00574AB5"/>
    <w:rsid w:val="005940C1"/>
    <w:rsid w:val="005A3F81"/>
    <w:rsid w:val="005F0173"/>
    <w:rsid w:val="005F0E0E"/>
    <w:rsid w:val="005F7D3B"/>
    <w:rsid w:val="00622CC9"/>
    <w:rsid w:val="00623C80"/>
    <w:rsid w:val="00642BEC"/>
    <w:rsid w:val="00645FEB"/>
    <w:rsid w:val="00657A47"/>
    <w:rsid w:val="0066129D"/>
    <w:rsid w:val="00661E20"/>
    <w:rsid w:val="00670AD8"/>
    <w:rsid w:val="00686015"/>
    <w:rsid w:val="006925BA"/>
    <w:rsid w:val="006B1C2C"/>
    <w:rsid w:val="006B46BE"/>
    <w:rsid w:val="006B6391"/>
    <w:rsid w:val="006B6A43"/>
    <w:rsid w:val="006B77F8"/>
    <w:rsid w:val="006D1477"/>
    <w:rsid w:val="006D6E39"/>
    <w:rsid w:val="006E7AB7"/>
    <w:rsid w:val="0071438B"/>
    <w:rsid w:val="007278C3"/>
    <w:rsid w:val="00746B7D"/>
    <w:rsid w:val="00763DC7"/>
    <w:rsid w:val="00780DE8"/>
    <w:rsid w:val="007A3A86"/>
    <w:rsid w:val="008104FF"/>
    <w:rsid w:val="00816CC0"/>
    <w:rsid w:val="008204C6"/>
    <w:rsid w:val="008432EA"/>
    <w:rsid w:val="00875D4D"/>
    <w:rsid w:val="00881E9C"/>
    <w:rsid w:val="00885238"/>
    <w:rsid w:val="008B02F6"/>
    <w:rsid w:val="008C64CF"/>
    <w:rsid w:val="009040E4"/>
    <w:rsid w:val="00914079"/>
    <w:rsid w:val="009263AD"/>
    <w:rsid w:val="00930DFA"/>
    <w:rsid w:val="00960634"/>
    <w:rsid w:val="0098103A"/>
    <w:rsid w:val="00994C5F"/>
    <w:rsid w:val="00A3668E"/>
    <w:rsid w:val="00A4058C"/>
    <w:rsid w:val="00A543E3"/>
    <w:rsid w:val="00A545E4"/>
    <w:rsid w:val="00A83B98"/>
    <w:rsid w:val="00AA0E04"/>
    <w:rsid w:val="00AE75BD"/>
    <w:rsid w:val="00B008FE"/>
    <w:rsid w:val="00B06BD7"/>
    <w:rsid w:val="00B0728A"/>
    <w:rsid w:val="00B10FFF"/>
    <w:rsid w:val="00B16059"/>
    <w:rsid w:val="00B33E05"/>
    <w:rsid w:val="00BE1FF6"/>
    <w:rsid w:val="00BE2E01"/>
    <w:rsid w:val="00BF6D0A"/>
    <w:rsid w:val="00C0319B"/>
    <w:rsid w:val="00C20BFF"/>
    <w:rsid w:val="00C366E4"/>
    <w:rsid w:val="00C46103"/>
    <w:rsid w:val="00C51806"/>
    <w:rsid w:val="00C53F33"/>
    <w:rsid w:val="00C54A73"/>
    <w:rsid w:val="00C65CEE"/>
    <w:rsid w:val="00C74B7B"/>
    <w:rsid w:val="00C94A02"/>
    <w:rsid w:val="00CC6F21"/>
    <w:rsid w:val="00CD4A8E"/>
    <w:rsid w:val="00CE2B83"/>
    <w:rsid w:val="00CE520F"/>
    <w:rsid w:val="00CF1274"/>
    <w:rsid w:val="00D00E94"/>
    <w:rsid w:val="00D1685C"/>
    <w:rsid w:val="00D16EC1"/>
    <w:rsid w:val="00D27686"/>
    <w:rsid w:val="00D36464"/>
    <w:rsid w:val="00D65A56"/>
    <w:rsid w:val="00D73CF8"/>
    <w:rsid w:val="00D74BFA"/>
    <w:rsid w:val="00DA2956"/>
    <w:rsid w:val="00DC4DA1"/>
    <w:rsid w:val="00DF2A99"/>
    <w:rsid w:val="00E01961"/>
    <w:rsid w:val="00E16E05"/>
    <w:rsid w:val="00E4436C"/>
    <w:rsid w:val="00E518C1"/>
    <w:rsid w:val="00E617FD"/>
    <w:rsid w:val="00E8224C"/>
    <w:rsid w:val="00E85FF5"/>
    <w:rsid w:val="00E92EC0"/>
    <w:rsid w:val="00EB0A4A"/>
    <w:rsid w:val="00ED0B42"/>
    <w:rsid w:val="00ED182F"/>
    <w:rsid w:val="00F053EE"/>
    <w:rsid w:val="00F113D3"/>
    <w:rsid w:val="00F21F7E"/>
    <w:rsid w:val="00F305D8"/>
    <w:rsid w:val="00F33ED1"/>
    <w:rsid w:val="00F44761"/>
    <w:rsid w:val="00F52FBC"/>
    <w:rsid w:val="00F7754B"/>
    <w:rsid w:val="00F778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3DC7"/>
    <w:rPr>
      <w:rFonts w:eastAsiaTheme="minorEastAsia"/>
      <w:lang w:eastAsia="ru-RU"/>
    </w:rPr>
  </w:style>
  <w:style w:type="paragraph" w:styleId="1">
    <w:name w:val="heading 1"/>
    <w:basedOn w:val="a"/>
    <w:link w:val="10"/>
    <w:uiPriority w:val="9"/>
    <w:qFormat/>
    <w:rsid w:val="00881E9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881E9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unhideWhenUsed/>
    <w:qFormat/>
    <w:rsid w:val="00A83B98"/>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0634"/>
    <w:pPr>
      <w:ind w:left="720"/>
      <w:contextualSpacing/>
    </w:pPr>
    <w:rPr>
      <w:rFonts w:eastAsiaTheme="minorHAnsi"/>
      <w:lang w:eastAsia="en-US"/>
    </w:rPr>
  </w:style>
  <w:style w:type="paragraph" w:styleId="a4">
    <w:name w:val="Balloon Text"/>
    <w:basedOn w:val="a"/>
    <w:link w:val="a5"/>
    <w:uiPriority w:val="99"/>
    <w:semiHidden/>
    <w:unhideWhenUsed/>
    <w:rsid w:val="00F7754B"/>
    <w:pPr>
      <w:spacing w:after="0" w:line="240" w:lineRule="auto"/>
    </w:pPr>
    <w:rPr>
      <w:rFonts w:ascii="Tahoma" w:eastAsiaTheme="minorHAnsi" w:hAnsi="Tahoma" w:cs="Tahoma"/>
      <w:sz w:val="16"/>
      <w:szCs w:val="16"/>
      <w:lang w:eastAsia="en-US"/>
    </w:rPr>
  </w:style>
  <w:style w:type="character" w:customStyle="1" w:styleId="a5">
    <w:name w:val="Текст выноски Знак"/>
    <w:basedOn w:val="a0"/>
    <w:link w:val="a4"/>
    <w:uiPriority w:val="99"/>
    <w:semiHidden/>
    <w:rsid w:val="00F7754B"/>
    <w:rPr>
      <w:rFonts w:ascii="Tahoma" w:hAnsi="Tahoma" w:cs="Tahoma"/>
      <w:sz w:val="16"/>
      <w:szCs w:val="16"/>
    </w:rPr>
  </w:style>
  <w:style w:type="table" w:styleId="a6">
    <w:name w:val="Table Grid"/>
    <w:basedOn w:val="a1"/>
    <w:uiPriority w:val="59"/>
    <w:rsid w:val="001C10D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7">
    <w:name w:val="a"/>
    <w:basedOn w:val="a0"/>
    <w:rsid w:val="0098103A"/>
  </w:style>
  <w:style w:type="character" w:styleId="a8">
    <w:name w:val="Hyperlink"/>
    <w:basedOn w:val="a0"/>
    <w:uiPriority w:val="99"/>
    <w:semiHidden/>
    <w:unhideWhenUsed/>
    <w:rsid w:val="0098103A"/>
    <w:rPr>
      <w:strike w:val="0"/>
      <w:dstrike w:val="0"/>
      <w:color w:val="002BB8"/>
      <w:u w:val="none"/>
      <w:effect w:val="none"/>
    </w:rPr>
  </w:style>
  <w:style w:type="paragraph" w:styleId="a9">
    <w:name w:val="Normal (Web)"/>
    <w:basedOn w:val="a"/>
    <w:uiPriority w:val="99"/>
    <w:unhideWhenUsed/>
    <w:rsid w:val="0098103A"/>
    <w:pPr>
      <w:spacing w:before="96" w:after="120" w:line="360" w:lineRule="atLeast"/>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881E9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81E9C"/>
    <w:rPr>
      <w:rFonts w:ascii="Times New Roman" w:eastAsia="Times New Roman" w:hAnsi="Times New Roman" w:cs="Times New Roman"/>
      <w:b/>
      <w:bCs/>
      <w:sz w:val="36"/>
      <w:szCs w:val="36"/>
      <w:lang w:eastAsia="ru-RU"/>
    </w:rPr>
  </w:style>
  <w:style w:type="character" w:styleId="aa">
    <w:name w:val="Emphasis"/>
    <w:basedOn w:val="a0"/>
    <w:uiPriority w:val="20"/>
    <w:qFormat/>
    <w:rsid w:val="00881E9C"/>
    <w:rPr>
      <w:i/>
      <w:iCs/>
    </w:rPr>
  </w:style>
  <w:style w:type="paragraph" w:customStyle="1" w:styleId="ConsPlusNormal">
    <w:name w:val="ConsPlusNormal"/>
    <w:rsid w:val="004D6C33"/>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994C5F"/>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30">
    <w:name w:val="Заголовок 3 Знак"/>
    <w:basedOn w:val="a0"/>
    <w:link w:val="3"/>
    <w:uiPriority w:val="9"/>
    <w:rsid w:val="00A83B98"/>
    <w:rPr>
      <w:rFonts w:asciiTheme="majorHAnsi" w:eastAsiaTheme="majorEastAsia" w:hAnsiTheme="majorHAnsi" w:cstheme="majorBidi"/>
      <w:b/>
      <w:bCs/>
      <w:color w:val="4F81BD" w:themeColor="accent1"/>
    </w:rPr>
  </w:style>
  <w:style w:type="character" w:customStyle="1" w:styleId="mw-headline">
    <w:name w:val="mw-headline"/>
    <w:basedOn w:val="a0"/>
    <w:rsid w:val="00A83B98"/>
  </w:style>
  <w:style w:type="character" w:styleId="ab">
    <w:name w:val="Strong"/>
    <w:basedOn w:val="a0"/>
    <w:uiPriority w:val="22"/>
    <w:qFormat/>
    <w:rsid w:val="005F7D3B"/>
    <w:rPr>
      <w:b/>
      <w:bCs/>
    </w:rPr>
  </w:style>
  <w:style w:type="paragraph" w:customStyle="1" w:styleId="ConsPlusCell">
    <w:name w:val="ConsPlusCell"/>
    <w:uiPriority w:val="99"/>
    <w:rsid w:val="00C0319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Nonformat">
    <w:name w:val="ConsPlusNonformat"/>
    <w:uiPriority w:val="99"/>
    <w:rsid w:val="00B0728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0460990">
      <w:bodyDiv w:val="1"/>
      <w:marLeft w:val="0"/>
      <w:marRight w:val="0"/>
      <w:marTop w:val="0"/>
      <w:marBottom w:val="0"/>
      <w:divBdr>
        <w:top w:val="none" w:sz="0" w:space="0" w:color="auto"/>
        <w:left w:val="none" w:sz="0" w:space="0" w:color="auto"/>
        <w:bottom w:val="none" w:sz="0" w:space="0" w:color="auto"/>
        <w:right w:val="none" w:sz="0" w:space="0" w:color="auto"/>
      </w:divBdr>
      <w:divsChild>
        <w:div w:id="1594364446">
          <w:marLeft w:val="0"/>
          <w:marRight w:val="0"/>
          <w:marTop w:val="0"/>
          <w:marBottom w:val="0"/>
          <w:divBdr>
            <w:top w:val="none" w:sz="0" w:space="0" w:color="auto"/>
            <w:left w:val="none" w:sz="0" w:space="0" w:color="auto"/>
            <w:bottom w:val="none" w:sz="0" w:space="0" w:color="auto"/>
            <w:right w:val="none" w:sz="0" w:space="0" w:color="auto"/>
          </w:divBdr>
          <w:divsChild>
            <w:div w:id="1307782747">
              <w:marLeft w:val="0"/>
              <w:marRight w:val="0"/>
              <w:marTop w:val="0"/>
              <w:marBottom w:val="0"/>
              <w:divBdr>
                <w:top w:val="none" w:sz="0" w:space="0" w:color="auto"/>
                <w:left w:val="none" w:sz="0" w:space="0" w:color="auto"/>
                <w:bottom w:val="none" w:sz="0" w:space="0" w:color="auto"/>
                <w:right w:val="none" w:sz="0" w:space="0" w:color="auto"/>
              </w:divBdr>
              <w:divsChild>
                <w:div w:id="568924637">
                  <w:marLeft w:val="0"/>
                  <w:marRight w:val="0"/>
                  <w:marTop w:val="0"/>
                  <w:marBottom w:val="0"/>
                  <w:divBdr>
                    <w:top w:val="none" w:sz="0" w:space="0" w:color="auto"/>
                    <w:left w:val="none" w:sz="0" w:space="0" w:color="auto"/>
                    <w:bottom w:val="none" w:sz="0" w:space="0" w:color="auto"/>
                    <w:right w:val="none" w:sz="0" w:space="0" w:color="auto"/>
                  </w:divBdr>
                  <w:divsChild>
                    <w:div w:id="1472406988">
                      <w:marLeft w:val="0"/>
                      <w:marRight w:val="0"/>
                      <w:marTop w:val="0"/>
                      <w:marBottom w:val="0"/>
                      <w:divBdr>
                        <w:top w:val="none" w:sz="0" w:space="0" w:color="auto"/>
                        <w:left w:val="none" w:sz="0" w:space="0" w:color="auto"/>
                        <w:bottom w:val="none" w:sz="0" w:space="0" w:color="auto"/>
                        <w:right w:val="none" w:sz="0" w:space="0" w:color="auto"/>
                      </w:divBdr>
                      <w:divsChild>
                        <w:div w:id="351421647">
                          <w:marLeft w:val="0"/>
                          <w:marRight w:val="0"/>
                          <w:marTop w:val="0"/>
                          <w:marBottom w:val="0"/>
                          <w:divBdr>
                            <w:top w:val="none" w:sz="0" w:space="0" w:color="auto"/>
                            <w:left w:val="none" w:sz="0" w:space="0" w:color="auto"/>
                            <w:bottom w:val="none" w:sz="0" w:space="0" w:color="auto"/>
                            <w:right w:val="none" w:sz="0" w:space="0" w:color="auto"/>
                          </w:divBdr>
                          <w:divsChild>
                            <w:div w:id="967667500">
                              <w:marLeft w:val="0"/>
                              <w:marRight w:val="0"/>
                              <w:marTop w:val="0"/>
                              <w:marBottom w:val="0"/>
                              <w:divBdr>
                                <w:top w:val="none" w:sz="0" w:space="0" w:color="auto"/>
                                <w:left w:val="none" w:sz="0" w:space="0" w:color="auto"/>
                                <w:bottom w:val="none" w:sz="0" w:space="0" w:color="auto"/>
                                <w:right w:val="none" w:sz="0" w:space="0" w:color="auto"/>
                              </w:divBdr>
                              <w:divsChild>
                                <w:div w:id="840655994">
                                  <w:marLeft w:val="0"/>
                                  <w:marRight w:val="0"/>
                                  <w:marTop w:val="0"/>
                                  <w:marBottom w:val="0"/>
                                  <w:divBdr>
                                    <w:top w:val="none" w:sz="0" w:space="0" w:color="auto"/>
                                    <w:left w:val="none" w:sz="0" w:space="0" w:color="auto"/>
                                    <w:bottom w:val="none" w:sz="0" w:space="0" w:color="auto"/>
                                    <w:right w:val="none" w:sz="0" w:space="0" w:color="auto"/>
                                  </w:divBdr>
                                  <w:divsChild>
                                    <w:div w:id="1349331889">
                                      <w:marLeft w:val="0"/>
                                      <w:marRight w:val="0"/>
                                      <w:marTop w:val="0"/>
                                      <w:marBottom w:val="0"/>
                                      <w:divBdr>
                                        <w:top w:val="none" w:sz="0" w:space="0" w:color="auto"/>
                                        <w:left w:val="none" w:sz="0" w:space="0" w:color="auto"/>
                                        <w:bottom w:val="none" w:sz="0" w:space="0" w:color="auto"/>
                                        <w:right w:val="none" w:sz="0" w:space="0" w:color="auto"/>
                                      </w:divBdr>
                                      <w:divsChild>
                                        <w:div w:id="1120955452">
                                          <w:marLeft w:val="0"/>
                                          <w:marRight w:val="0"/>
                                          <w:marTop w:val="0"/>
                                          <w:marBottom w:val="0"/>
                                          <w:divBdr>
                                            <w:top w:val="none" w:sz="0" w:space="0" w:color="auto"/>
                                            <w:left w:val="none" w:sz="0" w:space="0" w:color="auto"/>
                                            <w:bottom w:val="none" w:sz="0" w:space="0" w:color="auto"/>
                                            <w:right w:val="none" w:sz="0" w:space="0" w:color="auto"/>
                                          </w:divBdr>
                                          <w:divsChild>
                                            <w:div w:id="1785033327">
                                              <w:marLeft w:val="0"/>
                                              <w:marRight w:val="0"/>
                                              <w:marTop w:val="0"/>
                                              <w:marBottom w:val="0"/>
                                              <w:divBdr>
                                                <w:top w:val="none" w:sz="0" w:space="0" w:color="auto"/>
                                                <w:left w:val="none" w:sz="0" w:space="0" w:color="auto"/>
                                                <w:bottom w:val="none" w:sz="0" w:space="0" w:color="auto"/>
                                                <w:right w:val="none" w:sz="0" w:space="0" w:color="auto"/>
                                              </w:divBdr>
                                              <w:divsChild>
                                                <w:div w:id="1061369005">
                                                  <w:marLeft w:val="0"/>
                                                  <w:marRight w:val="0"/>
                                                  <w:marTop w:val="0"/>
                                                  <w:marBottom w:val="0"/>
                                                  <w:divBdr>
                                                    <w:top w:val="none" w:sz="0" w:space="0" w:color="auto"/>
                                                    <w:left w:val="none" w:sz="0" w:space="0" w:color="auto"/>
                                                    <w:bottom w:val="none" w:sz="0" w:space="0" w:color="auto"/>
                                                    <w:right w:val="none" w:sz="0" w:space="0" w:color="auto"/>
                                                  </w:divBdr>
                                                  <w:divsChild>
                                                    <w:div w:id="320817152">
                                                      <w:marLeft w:val="0"/>
                                                      <w:marRight w:val="0"/>
                                                      <w:marTop w:val="0"/>
                                                      <w:marBottom w:val="0"/>
                                                      <w:divBdr>
                                                        <w:top w:val="none" w:sz="0" w:space="0" w:color="auto"/>
                                                        <w:left w:val="none" w:sz="0" w:space="0" w:color="auto"/>
                                                        <w:bottom w:val="none" w:sz="0" w:space="0" w:color="auto"/>
                                                        <w:right w:val="none" w:sz="0" w:space="0" w:color="auto"/>
                                                      </w:divBdr>
                                                      <w:divsChild>
                                                        <w:div w:id="80381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6243395">
      <w:bodyDiv w:val="1"/>
      <w:marLeft w:val="0"/>
      <w:marRight w:val="0"/>
      <w:marTop w:val="0"/>
      <w:marBottom w:val="0"/>
      <w:divBdr>
        <w:top w:val="none" w:sz="0" w:space="0" w:color="auto"/>
        <w:left w:val="none" w:sz="0" w:space="0" w:color="auto"/>
        <w:bottom w:val="none" w:sz="0" w:space="0" w:color="auto"/>
        <w:right w:val="none" w:sz="0" w:space="0" w:color="auto"/>
      </w:divBdr>
      <w:divsChild>
        <w:div w:id="907764087">
          <w:marLeft w:val="0"/>
          <w:marRight w:val="0"/>
          <w:marTop w:val="125"/>
          <w:marBottom w:val="125"/>
          <w:divBdr>
            <w:top w:val="none" w:sz="0" w:space="0" w:color="auto"/>
            <w:left w:val="none" w:sz="0" w:space="0" w:color="auto"/>
            <w:bottom w:val="none" w:sz="0" w:space="0" w:color="auto"/>
            <w:right w:val="none" w:sz="0" w:space="0" w:color="auto"/>
          </w:divBdr>
          <w:divsChild>
            <w:div w:id="678046608">
              <w:marLeft w:val="0"/>
              <w:marRight w:val="0"/>
              <w:marTop w:val="0"/>
              <w:marBottom w:val="0"/>
              <w:divBdr>
                <w:top w:val="none" w:sz="0" w:space="0" w:color="auto"/>
                <w:left w:val="none" w:sz="0" w:space="0" w:color="auto"/>
                <w:bottom w:val="none" w:sz="0" w:space="0" w:color="auto"/>
                <w:right w:val="none" w:sz="0" w:space="0" w:color="auto"/>
              </w:divBdr>
              <w:divsChild>
                <w:div w:id="605620849">
                  <w:marLeft w:val="-2928"/>
                  <w:marRight w:val="0"/>
                  <w:marTop w:val="0"/>
                  <w:marBottom w:val="144"/>
                  <w:divBdr>
                    <w:top w:val="none" w:sz="0" w:space="0" w:color="auto"/>
                    <w:left w:val="none" w:sz="0" w:space="0" w:color="auto"/>
                    <w:bottom w:val="none" w:sz="0" w:space="0" w:color="auto"/>
                    <w:right w:val="none" w:sz="0" w:space="0" w:color="auto"/>
                  </w:divBdr>
                  <w:divsChild>
                    <w:div w:id="907109697">
                      <w:marLeft w:val="2928"/>
                      <w:marRight w:val="0"/>
                      <w:marTop w:val="288"/>
                      <w:marBottom w:val="0"/>
                      <w:divBdr>
                        <w:top w:val="single" w:sz="4" w:space="0" w:color="AAAAAA"/>
                        <w:left w:val="single" w:sz="4" w:space="0" w:color="AAAAAA"/>
                        <w:bottom w:val="single" w:sz="4" w:space="0" w:color="AAAAAA"/>
                        <w:right w:val="none" w:sz="0" w:space="0" w:color="auto"/>
                      </w:divBdr>
                      <w:divsChild>
                        <w:div w:id="105168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4FDCAE-0791-4047-BC76-E1E86803E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535</TotalTime>
  <Pages>11</Pages>
  <Words>4111</Words>
  <Characters>23433</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Shepelevun</dc:creator>
  <cp:keywords/>
  <dc:description/>
  <cp:lastModifiedBy>mps</cp:lastModifiedBy>
  <cp:revision>103</cp:revision>
  <cp:lastPrinted>2014-02-01T04:13:00Z</cp:lastPrinted>
  <dcterms:created xsi:type="dcterms:W3CDTF">2014-02-01T03:40:00Z</dcterms:created>
  <dcterms:modified xsi:type="dcterms:W3CDTF">2026-02-13T05:09:00Z</dcterms:modified>
</cp:coreProperties>
</file>