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BD" w:rsidRDefault="001915BD" w:rsidP="001915BD">
      <w:pPr>
        <w:pStyle w:val="1"/>
        <w:spacing w:line="276" w:lineRule="auto"/>
      </w:pPr>
      <w:bookmarkStart w:id="0" w:name="_Toc462254380"/>
      <w:r>
        <w:t xml:space="preserve">Практическая работа № 4 </w:t>
      </w:r>
      <w:r>
        <w:br/>
        <w:t>«</w:t>
      </w:r>
      <w:r w:rsidRPr="00BD256A">
        <w:t xml:space="preserve">Заполнение карты технологического процесса ремонта тепловозов и </w:t>
      </w:r>
      <w:proofErr w:type="gramStart"/>
      <w:r w:rsidRPr="00BD256A">
        <w:t>дизель-поездов</w:t>
      </w:r>
      <w:proofErr w:type="gramEnd"/>
      <w:r>
        <w:t>»</w:t>
      </w:r>
      <w:bookmarkEnd w:id="0"/>
    </w:p>
    <w:p w:rsidR="001915BD" w:rsidRDefault="001915BD" w:rsidP="001915BD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работы:</w:t>
      </w:r>
    </w:p>
    <w:p w:rsidR="001915BD" w:rsidRPr="00204CF5" w:rsidRDefault="001915BD" w:rsidP="001915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3A44A2">
        <w:rPr>
          <w:rFonts w:ascii="Times New Roman" w:hAnsi="Times New Roman"/>
          <w:sz w:val="28"/>
          <w:szCs w:val="28"/>
        </w:rPr>
        <w:t>оформления технической и технологической документации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1915BD" w:rsidRPr="00204CF5" w:rsidRDefault="001915BD" w:rsidP="001915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научиться </w:t>
      </w:r>
      <w:r w:rsidRPr="003A44A2">
        <w:rPr>
          <w:rFonts w:ascii="Times New Roman" w:hAnsi="Times New Roman"/>
          <w:sz w:val="28"/>
          <w:szCs w:val="28"/>
        </w:rPr>
        <w:t>выбирать необходимую техническую</w:t>
      </w:r>
      <w:r>
        <w:rPr>
          <w:rFonts w:ascii="Times New Roman" w:hAnsi="Times New Roman"/>
          <w:sz w:val="28"/>
          <w:szCs w:val="28"/>
        </w:rPr>
        <w:t xml:space="preserve"> и технологическую документацию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1915BD" w:rsidRPr="00204CF5" w:rsidRDefault="001915BD" w:rsidP="001915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3A44A2">
        <w:rPr>
          <w:rFonts w:ascii="Times New Roman" w:hAnsi="Times New Roman"/>
          <w:sz w:val="28"/>
          <w:szCs w:val="28"/>
        </w:rPr>
        <w:t>техническую и технологическую документацию, применяемую при ремонте, обслуживании и эксплуатации подвижного состава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1915BD" w:rsidRDefault="001915BD" w:rsidP="001915BD">
      <w:pPr>
        <w:widowControl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915BD" w:rsidRDefault="001915BD" w:rsidP="001915BD">
      <w:pPr>
        <w:widowControl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:rsidR="001915BD" w:rsidRPr="00BD256A" w:rsidRDefault="001915BD" w:rsidP="001915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BD256A">
        <w:rPr>
          <w:rFonts w:ascii="Times New Roman" w:hAnsi="Times New Roman"/>
          <w:color w:val="000000"/>
          <w:spacing w:val="-1"/>
          <w:sz w:val="28"/>
          <w:szCs w:val="28"/>
        </w:rPr>
        <w:t xml:space="preserve">Карта технологического процесса может быть составлена по одному из </w:t>
      </w:r>
      <w:r w:rsidRPr="00BD256A">
        <w:rPr>
          <w:rFonts w:ascii="Times New Roman" w:hAnsi="Times New Roman"/>
          <w:color w:val="000000"/>
          <w:spacing w:val="-4"/>
          <w:sz w:val="28"/>
          <w:szCs w:val="28"/>
        </w:rPr>
        <w:t>видов:</w:t>
      </w:r>
    </w:p>
    <w:p w:rsidR="001915BD" w:rsidRPr="00BD256A" w:rsidRDefault="001915BD" w:rsidP="001915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BD256A">
        <w:rPr>
          <w:rFonts w:ascii="Times New Roman" w:hAnsi="Times New Roman"/>
          <w:color w:val="000000"/>
          <w:spacing w:val="-2"/>
          <w:sz w:val="28"/>
          <w:szCs w:val="28"/>
        </w:rPr>
        <w:t>ГОСТ 3.1115-79 форма 6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;</w:t>
      </w:r>
    </w:p>
    <w:p w:rsidR="001915BD" w:rsidRPr="00BD256A" w:rsidRDefault="001915BD" w:rsidP="001915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BD256A">
        <w:rPr>
          <w:rFonts w:ascii="Times New Roman" w:hAnsi="Times New Roman"/>
          <w:color w:val="000000"/>
          <w:spacing w:val="-1"/>
          <w:sz w:val="28"/>
          <w:szCs w:val="28"/>
        </w:rPr>
        <w:t>ГОСТ 3.1405-74 форма 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1915BD" w:rsidRPr="00BD256A" w:rsidRDefault="001915BD" w:rsidP="001915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BD256A">
        <w:rPr>
          <w:rFonts w:ascii="Times New Roman" w:hAnsi="Times New Roman"/>
          <w:color w:val="000000"/>
          <w:spacing w:val="-2"/>
          <w:sz w:val="28"/>
          <w:szCs w:val="28"/>
        </w:rPr>
        <w:t>ГОСТ 3.1602-74 форма 1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915BD" w:rsidRPr="00E01A55" w:rsidRDefault="001915BD" w:rsidP="001915BD">
      <w:pPr>
        <w:pStyle w:val="a6"/>
        <w:spacing w:before="0" w:beforeAutospacing="0" w:after="0" w:afterAutospacing="0" w:line="276" w:lineRule="auto"/>
        <w:ind w:firstLine="709"/>
        <w:jc w:val="center"/>
        <w:rPr>
          <w:color w:val="10240A"/>
          <w:sz w:val="28"/>
          <w:szCs w:val="28"/>
        </w:rPr>
      </w:pPr>
      <w:r w:rsidRPr="00E01A55">
        <w:rPr>
          <w:rStyle w:val="a9"/>
          <w:color w:val="10240A"/>
          <w:sz w:val="28"/>
          <w:szCs w:val="28"/>
        </w:rPr>
        <w:t>РЕГЛАМЕНТ</w:t>
      </w:r>
      <w:r w:rsidRPr="00E01A55">
        <w:rPr>
          <w:color w:val="10240A"/>
          <w:sz w:val="28"/>
          <w:szCs w:val="28"/>
        </w:rPr>
        <w:br/>
      </w:r>
      <w:r w:rsidRPr="00E01A55">
        <w:rPr>
          <w:rStyle w:val="a9"/>
          <w:color w:val="10240A"/>
          <w:sz w:val="28"/>
          <w:szCs w:val="28"/>
        </w:rPr>
        <w:t>РАЗРАБОТКИ И ПРИМЕНЕНИЯ ТЕХНОЛОГО-НОРМИРОВОЧНЫХ КАРТ</w:t>
      </w:r>
    </w:p>
    <w:p w:rsidR="001915BD" w:rsidRPr="00E01A55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bookmarkStart w:id="1" w:name="Par32"/>
      <w:bookmarkEnd w:id="1"/>
      <w:r w:rsidRPr="00E01A55">
        <w:rPr>
          <w:color w:val="10240A"/>
          <w:sz w:val="28"/>
          <w:szCs w:val="28"/>
        </w:rPr>
        <w:t>1. Общие положения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1.1. Настоящий регламент устанавливает порядок разработки и применения технолого-нормировочных карт. 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Технолого-нормировочная карта (далее - ТНК) применяется </w:t>
      </w:r>
      <w:r w:rsidR="001D40B3">
        <w:rPr>
          <w:color w:val="10240A"/>
          <w:sz w:val="28"/>
          <w:szCs w:val="28"/>
        </w:rPr>
        <w:t>в следующих филиалах ОАО "РЖД":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Центральная дирекция инфраструктуры (далее - ЦДИ), хозяйства: </w:t>
      </w:r>
      <w:proofErr w:type="gramStart"/>
      <w:r w:rsidRPr="00E01A55">
        <w:rPr>
          <w:color w:val="10240A"/>
          <w:sz w:val="28"/>
          <w:szCs w:val="28"/>
        </w:rPr>
        <w:t>вагонное</w:t>
      </w:r>
      <w:proofErr w:type="gramEnd"/>
      <w:r w:rsidRPr="00E01A55">
        <w:rPr>
          <w:color w:val="10240A"/>
          <w:sz w:val="28"/>
          <w:szCs w:val="28"/>
        </w:rPr>
        <w:t xml:space="preserve"> (ЦВ), пути и сооружений (ЦП), автоматики и телемеханики (ЦШ), электрификации и электроснабжения (ЦЭ), механизации (ЦДИМ), диагностики и мони</w:t>
      </w:r>
      <w:r w:rsidR="001D40B3">
        <w:rPr>
          <w:color w:val="10240A"/>
          <w:sz w:val="28"/>
          <w:szCs w:val="28"/>
        </w:rPr>
        <w:t>торинга инфраструктуры (ЦДИДМ);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Центральная дирекция </w:t>
      </w:r>
      <w:r w:rsidR="001D40B3">
        <w:rPr>
          <w:color w:val="10240A"/>
          <w:sz w:val="28"/>
          <w:szCs w:val="28"/>
        </w:rPr>
        <w:t>по ремонту пути (далее - ЦДРП);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Дирекция по ремонту тягового по</w:t>
      </w:r>
      <w:r w:rsidR="001D40B3">
        <w:rPr>
          <w:color w:val="10240A"/>
          <w:sz w:val="28"/>
          <w:szCs w:val="28"/>
        </w:rPr>
        <w:t>движного состава (далее - ЦТР);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Центральная дирекция моторвагонного по</w:t>
      </w:r>
      <w:r w:rsidR="001D40B3">
        <w:rPr>
          <w:color w:val="10240A"/>
          <w:sz w:val="28"/>
          <w:szCs w:val="28"/>
        </w:rPr>
        <w:t xml:space="preserve">движного состава (далее </w:t>
      </w:r>
      <w:proofErr w:type="gramStart"/>
      <w:r w:rsidR="001D40B3">
        <w:rPr>
          <w:color w:val="10240A"/>
          <w:sz w:val="28"/>
          <w:szCs w:val="28"/>
        </w:rPr>
        <w:t>-Ц</w:t>
      </w:r>
      <w:proofErr w:type="gramEnd"/>
      <w:r w:rsidR="001D40B3">
        <w:rPr>
          <w:color w:val="10240A"/>
          <w:sz w:val="28"/>
          <w:szCs w:val="28"/>
        </w:rPr>
        <w:t>ДМВ);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Центральная дирекция упр</w:t>
      </w:r>
      <w:r w:rsidR="001D40B3">
        <w:rPr>
          <w:color w:val="10240A"/>
          <w:sz w:val="28"/>
          <w:szCs w:val="28"/>
        </w:rPr>
        <w:t>авления движением (далее - ЦД);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Центральная дирекция по управлению </w:t>
      </w:r>
      <w:proofErr w:type="spellStart"/>
      <w:r w:rsidRPr="00E01A55">
        <w:rPr>
          <w:color w:val="10240A"/>
          <w:sz w:val="28"/>
          <w:szCs w:val="28"/>
        </w:rPr>
        <w:t>термина</w:t>
      </w:r>
      <w:r w:rsidR="00081CAD">
        <w:rPr>
          <w:color w:val="10240A"/>
          <w:sz w:val="28"/>
          <w:szCs w:val="28"/>
        </w:rPr>
        <w:t>льно</w:t>
      </w:r>
      <w:proofErr w:type="spellEnd"/>
      <w:r w:rsidR="00081CAD">
        <w:rPr>
          <w:color w:val="10240A"/>
          <w:sz w:val="28"/>
          <w:szCs w:val="28"/>
        </w:rPr>
        <w:t>-складским комплексом (ЦМ);</w:t>
      </w:r>
    </w:p>
    <w:p w:rsidR="001D40B3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Ц</w:t>
      </w:r>
      <w:r w:rsidR="001D40B3">
        <w:rPr>
          <w:color w:val="10240A"/>
          <w:sz w:val="28"/>
          <w:szCs w:val="28"/>
        </w:rPr>
        <w:t>ентральная станция связи (ЦСС).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bookmarkStart w:id="2" w:name="_GoBack"/>
      <w:bookmarkEnd w:id="2"/>
      <w:r w:rsidRPr="00E01A55">
        <w:rPr>
          <w:color w:val="10240A"/>
          <w:sz w:val="28"/>
          <w:szCs w:val="28"/>
        </w:rPr>
        <w:lastRenderedPageBreak/>
        <w:t xml:space="preserve">Формы ТНК предназначены для совершенствования </w:t>
      </w:r>
      <w:proofErr w:type="gramStart"/>
      <w:r w:rsidRPr="00E01A55">
        <w:rPr>
          <w:color w:val="10240A"/>
          <w:sz w:val="28"/>
          <w:szCs w:val="28"/>
        </w:rPr>
        <w:t>организации труда работников структурных подразделений производственного блока</w:t>
      </w:r>
      <w:proofErr w:type="gramEnd"/>
      <w:r w:rsidRPr="00E01A55">
        <w:rPr>
          <w:color w:val="10240A"/>
          <w:sz w:val="28"/>
          <w:szCs w:val="28"/>
        </w:rPr>
        <w:t xml:space="preserve"> и организации работы по разработке ТНК на</w:t>
      </w:r>
      <w:r w:rsidR="00081CAD">
        <w:rPr>
          <w:color w:val="10240A"/>
          <w:sz w:val="28"/>
          <w:szCs w:val="28"/>
        </w:rPr>
        <w:t xml:space="preserve"> центральном и местном уровнях.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1.2. В настоящем регламенте используются следующие термины с </w:t>
      </w:r>
      <w:r w:rsidR="00081CAD">
        <w:rPr>
          <w:color w:val="10240A"/>
          <w:sz w:val="28"/>
          <w:szCs w:val="28"/>
        </w:rPr>
        <w:t>соответствующими определениями: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1.2.1. Карта технологического процесса (далее - КТП): Вид технологического документа, который предназначен для описания технологического процесса изготовления или ремонта изделия (составных частей изделия) в технологической последовательности по всем операциям одного вида формообразования, обработки, сборки или ремонта с указанием переходов, технологических режимов и данных о средствах технологической оснащенности, ма</w:t>
      </w:r>
      <w:r w:rsidR="00081CAD">
        <w:rPr>
          <w:color w:val="10240A"/>
          <w:sz w:val="28"/>
          <w:szCs w:val="28"/>
        </w:rPr>
        <w:t>териальных и трудовых затратах.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1.2.2. Комплекс работ: Совокупность, сочетание технологических процессов, объектов, действий, тесно связанных и взаимодействующих между собой, образующих единый процесс, </w:t>
      </w:r>
      <w:r w:rsidR="00081CAD">
        <w:rPr>
          <w:color w:val="10240A"/>
          <w:sz w:val="28"/>
          <w:szCs w:val="28"/>
        </w:rPr>
        <w:t>преследующий определенную цель.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1.2.3. Операционная карта: Вид технологического документа, который предназначен для описания технологической операции с указанием последовательного выполнения переходов, данных о средствах технологического оснащения, режимах и трудовых затратах. Применяют для разработки едини</w:t>
      </w:r>
      <w:r w:rsidR="00081CAD">
        <w:rPr>
          <w:color w:val="10240A"/>
          <w:sz w:val="28"/>
          <w:szCs w:val="28"/>
        </w:rPr>
        <w:t>чных технологических процессов.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1.2.4. Производственный процесс: Совокупность всех действий людей и орудий труда, осуществляемых на предприятии для изготовления конкретных видов продукции (оказания услуг), при произво</w:t>
      </w:r>
      <w:r w:rsidR="00081CAD">
        <w:rPr>
          <w:color w:val="10240A"/>
          <w:sz w:val="28"/>
          <w:szCs w:val="28"/>
        </w:rPr>
        <w:t>дстве конкретных видов ремонта.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1.2.5. Регламент: Совокупность правил, определяющих порядок работы или деятельности; вид внутреннего нормативного документа, регулирующий внутреннюю организацию и порядок деятельности компании, ее д</w:t>
      </w:r>
      <w:r w:rsidR="00081CAD">
        <w:rPr>
          <w:color w:val="10240A"/>
          <w:sz w:val="28"/>
          <w:szCs w:val="28"/>
        </w:rPr>
        <w:t>олжностных лиц и подразделений.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1.2.6. Схема "</w:t>
      </w:r>
      <w:proofErr w:type="spellStart"/>
      <w:r w:rsidRPr="00E01A55">
        <w:rPr>
          <w:color w:val="10240A"/>
          <w:sz w:val="28"/>
          <w:szCs w:val="28"/>
        </w:rPr>
        <w:t>свим-лайн</w:t>
      </w:r>
      <w:proofErr w:type="spellEnd"/>
      <w:r w:rsidRPr="00E01A55">
        <w:rPr>
          <w:color w:val="10240A"/>
          <w:sz w:val="28"/>
          <w:szCs w:val="28"/>
        </w:rPr>
        <w:t>": Форма описания процесса на операционном уровне при помощи модел</w:t>
      </w:r>
      <w:r w:rsidR="00081CAD">
        <w:rPr>
          <w:color w:val="10240A"/>
          <w:sz w:val="28"/>
          <w:szCs w:val="28"/>
        </w:rPr>
        <w:t xml:space="preserve">и типа </w:t>
      </w:r>
      <w:proofErr w:type="spellStart"/>
      <w:r w:rsidR="00081CAD">
        <w:rPr>
          <w:color w:val="10240A"/>
          <w:sz w:val="28"/>
          <w:szCs w:val="28"/>
        </w:rPr>
        <w:t>Work</w:t>
      </w:r>
      <w:proofErr w:type="spellEnd"/>
      <w:r w:rsidR="00081CAD">
        <w:rPr>
          <w:color w:val="10240A"/>
          <w:sz w:val="28"/>
          <w:szCs w:val="28"/>
        </w:rPr>
        <w:t xml:space="preserve"> </w:t>
      </w:r>
      <w:proofErr w:type="spellStart"/>
      <w:r w:rsidR="00081CAD">
        <w:rPr>
          <w:color w:val="10240A"/>
          <w:sz w:val="28"/>
          <w:szCs w:val="28"/>
        </w:rPr>
        <w:t>Flow</w:t>
      </w:r>
      <w:proofErr w:type="spellEnd"/>
      <w:r w:rsidR="00081CAD">
        <w:rPr>
          <w:color w:val="10240A"/>
          <w:sz w:val="28"/>
          <w:szCs w:val="28"/>
        </w:rPr>
        <w:t xml:space="preserve"> (поток работ).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1.2.7. ТНК: Нормативно-технологический документ, состоящий из разделов, содержащих информацию об условиях, порядке производства работ при выполнении конкретного технологического процесса и нормах труда. Документ предназначен для применения исполнителями на рабочих местах в целях соблюдения ими технологической дисциплины, требований охраны труда и обеспечения безопасности движения поездов, а также рационального использования рабочего времени. ТНК, разработанная на центральном уровне на типовой технологический процесс, относится </w:t>
      </w:r>
      <w:proofErr w:type="gramStart"/>
      <w:r w:rsidRPr="00E01A55">
        <w:rPr>
          <w:color w:val="10240A"/>
          <w:sz w:val="28"/>
          <w:szCs w:val="28"/>
        </w:rPr>
        <w:t>к</w:t>
      </w:r>
      <w:proofErr w:type="gramEnd"/>
      <w:r w:rsidRPr="00E01A55">
        <w:rPr>
          <w:color w:val="10240A"/>
          <w:sz w:val="28"/>
          <w:szCs w:val="28"/>
        </w:rPr>
        <w:t xml:space="preserve"> </w:t>
      </w:r>
      <w:r w:rsidRPr="00E01A55">
        <w:rPr>
          <w:color w:val="10240A"/>
          <w:sz w:val="28"/>
          <w:szCs w:val="28"/>
        </w:rPr>
        <w:lastRenderedPageBreak/>
        <w:t xml:space="preserve">типовой. ТНК, разработанная структурным подразделением филиала ОАО "РЖД" на местные условия организации работы, относится </w:t>
      </w:r>
      <w:proofErr w:type="gramStart"/>
      <w:r w:rsidRPr="00E01A55">
        <w:rPr>
          <w:color w:val="10240A"/>
          <w:sz w:val="28"/>
          <w:szCs w:val="28"/>
        </w:rPr>
        <w:t>к</w:t>
      </w:r>
      <w:proofErr w:type="gramEnd"/>
      <w:r w:rsidRPr="00E01A55">
        <w:rPr>
          <w:color w:val="10240A"/>
          <w:sz w:val="28"/>
          <w:szCs w:val="28"/>
        </w:rPr>
        <w:t xml:space="preserve"> местной (далее - </w:t>
      </w:r>
      <w:proofErr w:type="spellStart"/>
      <w:r w:rsidRPr="00E01A55">
        <w:rPr>
          <w:color w:val="10240A"/>
          <w:sz w:val="28"/>
          <w:szCs w:val="28"/>
        </w:rPr>
        <w:t>ТНКм</w:t>
      </w:r>
      <w:proofErr w:type="spellEnd"/>
      <w:r w:rsidRPr="00E01A55">
        <w:rPr>
          <w:color w:val="10240A"/>
          <w:sz w:val="28"/>
          <w:szCs w:val="28"/>
        </w:rPr>
        <w:t>).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1.2.8. Технологический процесс: Часть производственного процесса, содержащая целенаправленные действия по изменению и (или) определению состояния предмета труда. Любой технологический процесс можно рассматривать как часть более сложного процесса и совокупность менее сложных (в пределе - опера</w:t>
      </w:r>
      <w:r w:rsidR="00081CAD">
        <w:rPr>
          <w:color w:val="10240A"/>
          <w:sz w:val="28"/>
          <w:szCs w:val="28"/>
        </w:rPr>
        <w:t>ция) технологических процессов.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1.2.9. Технологическая операция: Законченная наименьшая часть технологического процесса, обладающая всеми его свойствами (т.е. когда дальнейшая </w:t>
      </w:r>
      <w:proofErr w:type="gramStart"/>
      <w:r w:rsidRPr="00E01A55">
        <w:rPr>
          <w:color w:val="10240A"/>
          <w:sz w:val="28"/>
          <w:szCs w:val="28"/>
        </w:rPr>
        <w:t>декомпозиция</w:t>
      </w:r>
      <w:proofErr w:type="gramEnd"/>
      <w:r w:rsidRPr="00E01A55">
        <w:rPr>
          <w:color w:val="10240A"/>
          <w:sz w:val="28"/>
          <w:szCs w:val="28"/>
        </w:rPr>
        <w:t xml:space="preserve"> которого приводит к потере признаков, характерных для метода, положенного в основу данной технологии) и выполняемая на одном рабочем месте, состоящая из ряда действий над предметом труда или группой совм</w:t>
      </w:r>
      <w:r w:rsidR="00081CAD">
        <w:rPr>
          <w:color w:val="10240A"/>
          <w:sz w:val="28"/>
          <w:szCs w:val="28"/>
        </w:rPr>
        <w:t>естно обрабатываемых предметов.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1.2.10. Типовой технологический процесс: Технологический процесс изготовления группы изделий с общими конструктивными</w:t>
      </w:r>
      <w:r w:rsidR="00081CAD">
        <w:rPr>
          <w:color w:val="10240A"/>
          <w:sz w:val="28"/>
          <w:szCs w:val="28"/>
        </w:rPr>
        <w:t xml:space="preserve"> и технологическими признаками.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1.2.11. Централизованно разработанная норма времени (далее - НВ): Величина затрат рабочего времени, необходимого для выполнения единицы работы работником или группой работников определенной профессии и квалификации применительно к типизированным организационно-техническим условиям (местная норма времени </w:t>
      </w:r>
      <w:proofErr w:type="gramStart"/>
      <w:r w:rsidRPr="00E01A55">
        <w:rPr>
          <w:color w:val="10240A"/>
          <w:sz w:val="28"/>
          <w:szCs w:val="28"/>
        </w:rPr>
        <w:t>-р</w:t>
      </w:r>
      <w:proofErr w:type="gramEnd"/>
      <w:r w:rsidRPr="00E01A55">
        <w:rPr>
          <w:color w:val="10240A"/>
          <w:sz w:val="28"/>
          <w:szCs w:val="28"/>
        </w:rPr>
        <w:t>азрабатывается при отсутствии централизованно разработанных норм времени или для местных организационно-технических</w:t>
      </w:r>
      <w:r w:rsidR="00081CAD">
        <w:rPr>
          <w:color w:val="10240A"/>
          <w:sz w:val="28"/>
          <w:szCs w:val="28"/>
        </w:rPr>
        <w:t xml:space="preserve"> условий, отличных от типовых).</w:t>
      </w:r>
    </w:p>
    <w:p w:rsidR="00081CAD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>1.3. ТНК разрабатываются на технологические процессы, последовательность выполнения которых строго определена и которые могут входить в комплекс работ. На комплекс работ и сложные технологические процессы ремонтов, реконструкции (модернизации) объектов инфраст</w:t>
      </w:r>
      <w:r w:rsidR="00081CAD">
        <w:rPr>
          <w:color w:val="10240A"/>
          <w:sz w:val="28"/>
          <w:szCs w:val="28"/>
        </w:rPr>
        <w:t>руктуры ТНК не разрабатываются.</w:t>
      </w:r>
    </w:p>
    <w:p w:rsidR="001915BD" w:rsidRPr="00E01A55" w:rsidRDefault="001915BD" w:rsidP="00081CAD">
      <w:pPr>
        <w:pStyle w:val="a6"/>
        <w:spacing w:before="0" w:beforeAutospacing="0" w:after="0" w:afterAutospacing="0" w:line="276" w:lineRule="auto"/>
        <w:ind w:firstLine="709"/>
        <w:jc w:val="both"/>
        <w:rPr>
          <w:color w:val="10240A"/>
          <w:sz w:val="28"/>
          <w:szCs w:val="28"/>
        </w:rPr>
      </w:pPr>
      <w:r w:rsidRPr="00E01A55">
        <w:rPr>
          <w:color w:val="10240A"/>
          <w:sz w:val="28"/>
          <w:szCs w:val="28"/>
        </w:rPr>
        <w:t xml:space="preserve">1.4. </w:t>
      </w:r>
      <w:proofErr w:type="gramStart"/>
      <w:r w:rsidRPr="00E01A55">
        <w:rPr>
          <w:color w:val="10240A"/>
          <w:sz w:val="28"/>
          <w:szCs w:val="28"/>
        </w:rPr>
        <w:t>Область применения Форм ТНК с учетом специфики хозяйств:</w:t>
      </w:r>
      <w:r w:rsidRPr="00E01A55">
        <w:rPr>
          <w:color w:val="10240A"/>
          <w:sz w:val="28"/>
          <w:szCs w:val="28"/>
        </w:rPr>
        <w:br/>
        <w:t>форма "Технолого-нормировочная карта" (приложение N 1) применяется в структурных подразделениях ЦВ, ЦТР, ЦДМВ, ЦМ, ЦДИМ;</w:t>
      </w:r>
      <w:r w:rsidRPr="00E01A55">
        <w:rPr>
          <w:color w:val="10240A"/>
          <w:sz w:val="28"/>
          <w:szCs w:val="28"/>
        </w:rPr>
        <w:br/>
        <w:t>форма "Технолого-нормировочная карта" (приложение N 2) - в структурных подразделениях ЦП, ЦШ, ЦЭ, ЦДРП, ЦДИДМ, ЦСС, ЦД (для ЦД допускается изменение наименования формы на "</w:t>
      </w:r>
      <w:proofErr w:type="spellStart"/>
      <w:r w:rsidRPr="00E01A55">
        <w:rPr>
          <w:color w:val="10240A"/>
          <w:sz w:val="28"/>
          <w:szCs w:val="28"/>
        </w:rPr>
        <w:t>Инструкционно</w:t>
      </w:r>
      <w:proofErr w:type="spellEnd"/>
      <w:r w:rsidRPr="00E01A55">
        <w:rPr>
          <w:color w:val="10240A"/>
          <w:sz w:val="28"/>
          <w:szCs w:val="28"/>
        </w:rPr>
        <w:t>-технологическая карта" без изменения ее содержания).</w:t>
      </w:r>
      <w:proofErr w:type="gramEnd"/>
      <w:r w:rsidRPr="00E01A55">
        <w:rPr>
          <w:color w:val="10240A"/>
          <w:sz w:val="28"/>
          <w:szCs w:val="28"/>
        </w:rPr>
        <w:br/>
        <w:t>С учетом специфики рабочего места или участка производства работ допускается применение любой из двух видов форм не зависимо от области их применения.</w:t>
      </w:r>
    </w:p>
    <w:p w:rsidR="001915BD" w:rsidRDefault="001915BD" w:rsidP="00081CA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D256A">
        <w:rPr>
          <w:rFonts w:ascii="Times New Roman" w:hAnsi="Times New Roman"/>
          <w:color w:val="000000"/>
          <w:sz w:val="28"/>
          <w:szCs w:val="28"/>
        </w:rPr>
        <w:lastRenderedPageBreak/>
        <w:t xml:space="preserve">Студентам рекомендуется составлять карту технологического процесса </w:t>
      </w:r>
      <w:r w:rsidRPr="00BD256A">
        <w:rPr>
          <w:rFonts w:ascii="Times New Roman" w:hAnsi="Times New Roman"/>
          <w:color w:val="000000"/>
          <w:spacing w:val="-2"/>
          <w:sz w:val="28"/>
          <w:szCs w:val="28"/>
        </w:rPr>
        <w:t>по ГОСТ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3.1115-79 форма 6 (приложение 6</w:t>
      </w:r>
      <w:r w:rsidRPr="00BD256A">
        <w:rPr>
          <w:rFonts w:ascii="Times New Roman" w:hAnsi="Times New Roman"/>
          <w:color w:val="000000"/>
          <w:spacing w:val="-2"/>
          <w:sz w:val="28"/>
          <w:szCs w:val="28"/>
        </w:rPr>
        <w:t>).</w:t>
      </w:r>
    </w:p>
    <w:p w:rsidR="001915BD" w:rsidRDefault="001915BD" w:rsidP="001915BD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915BD" w:rsidRDefault="001915BD" w:rsidP="001915B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1915BD" w:rsidRPr="003E255E" w:rsidRDefault="001915BD" w:rsidP="001915B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noProof/>
          <w:sz w:val="28"/>
          <w:szCs w:val="28"/>
        </w:rPr>
      </w:pPr>
      <w:r w:rsidRPr="003E255E">
        <w:rPr>
          <w:rFonts w:ascii="Times New Roman" w:hAnsi="Times New Roman"/>
          <w:noProof/>
          <w:sz w:val="28"/>
          <w:szCs w:val="28"/>
        </w:rPr>
        <w:t>См. практическую работу № 1</w:t>
      </w:r>
    </w:p>
    <w:p w:rsidR="001915BD" w:rsidRDefault="001915BD" w:rsidP="001915B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1915BD" w:rsidRDefault="001915BD" w:rsidP="001915B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отчёта:</w:t>
      </w:r>
    </w:p>
    <w:p w:rsidR="001915BD" w:rsidRPr="001F74EB" w:rsidRDefault="001915BD" w:rsidP="001915BD">
      <w:pPr>
        <w:pStyle w:val="a3"/>
        <w:numPr>
          <w:ilvl w:val="0"/>
          <w:numId w:val="6"/>
        </w:numPr>
        <w:tabs>
          <w:tab w:val="clear" w:pos="1069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255E">
        <w:rPr>
          <w:rFonts w:ascii="Times New Roman" w:hAnsi="Times New Roman"/>
          <w:sz w:val="28"/>
          <w:szCs w:val="28"/>
        </w:rPr>
        <w:t>Составленная и заполненная по форме карта технологического процесса</w:t>
      </w:r>
    </w:p>
    <w:p w:rsidR="001915BD" w:rsidRDefault="001915BD" w:rsidP="001915B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2DF4A8" wp14:editId="040FA88D">
            <wp:extent cx="6092730" cy="3810000"/>
            <wp:effectExtent l="19050" t="0" r="3270" b="0"/>
            <wp:docPr id="14" name="Рисунок 1" descr="C:\Users\Плотников\Downloads\ка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лотников\Downloads\кар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223" cy="382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BD" w:rsidRDefault="001915BD" w:rsidP="001915B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915BD" w:rsidRDefault="001915BD" w:rsidP="001915B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1915BD" w:rsidRDefault="001915BD" w:rsidP="001915B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называется </w:t>
      </w:r>
      <w:r w:rsidRPr="00BA175A">
        <w:rPr>
          <w:rFonts w:ascii="Times New Roman" w:hAnsi="Times New Roman"/>
          <w:sz w:val="28"/>
          <w:szCs w:val="28"/>
        </w:rPr>
        <w:t>карт</w:t>
      </w:r>
      <w:r>
        <w:rPr>
          <w:rFonts w:ascii="Times New Roman" w:hAnsi="Times New Roman"/>
          <w:sz w:val="28"/>
          <w:szCs w:val="28"/>
        </w:rPr>
        <w:t>ой</w:t>
      </w:r>
      <w:r w:rsidRPr="00BA175A">
        <w:rPr>
          <w:rFonts w:ascii="Times New Roman" w:hAnsi="Times New Roman"/>
          <w:sz w:val="28"/>
          <w:szCs w:val="28"/>
        </w:rPr>
        <w:t xml:space="preserve"> технологического процесса ремонта тепловозов и </w:t>
      </w:r>
      <w:proofErr w:type="gramStart"/>
      <w:r w:rsidRPr="00BA175A">
        <w:rPr>
          <w:rFonts w:ascii="Times New Roman" w:hAnsi="Times New Roman"/>
          <w:sz w:val="28"/>
          <w:szCs w:val="28"/>
        </w:rPr>
        <w:t>дизель-поездов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1915BD" w:rsidRPr="001B137B" w:rsidRDefault="001915BD" w:rsidP="001915BD">
      <w:pPr>
        <w:shd w:val="clear" w:color="auto" w:fill="FFFFFF"/>
        <w:spacing w:after="0" w:line="240" w:lineRule="auto"/>
        <w:ind w:firstLine="708"/>
        <w:rPr>
          <w:rFonts w:ascii="YS Text" w:hAnsi="YS Text"/>
          <w:color w:val="000000"/>
          <w:sz w:val="28"/>
          <w:szCs w:val="28"/>
          <w:lang w:eastAsia="ru-RU"/>
        </w:rPr>
      </w:pPr>
      <w:r w:rsidRPr="001B137B">
        <w:rPr>
          <w:rFonts w:ascii="YS Text" w:hAnsi="YS Text"/>
          <w:color w:val="000000"/>
          <w:sz w:val="28"/>
          <w:szCs w:val="28"/>
          <w:lang w:eastAsia="ru-RU"/>
        </w:rPr>
        <w:t>Операционное описание технологического процесса ремонта изделий (сборочных единиц, деталей) в технологической последовательности по всем операциям одного вида ремонта с указанием переходов, технологических режимов и данных о средствах технологического оснащения, материальных и трудовых затратах.</w:t>
      </w:r>
    </w:p>
    <w:p w:rsidR="001915BD" w:rsidRPr="002E543E" w:rsidRDefault="001915BD" w:rsidP="001915BD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915BD" w:rsidRDefault="001915BD" w:rsidP="001915B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DFC">
        <w:rPr>
          <w:rFonts w:ascii="Times New Roman" w:hAnsi="Times New Roman"/>
          <w:sz w:val="28"/>
          <w:szCs w:val="28"/>
        </w:rPr>
        <w:t xml:space="preserve">Какую информацию заполняют в карты технологического процесса ремонта тепловозов и </w:t>
      </w:r>
      <w:proofErr w:type="gramStart"/>
      <w:r w:rsidRPr="00583DFC">
        <w:rPr>
          <w:rFonts w:ascii="Times New Roman" w:hAnsi="Times New Roman"/>
          <w:sz w:val="28"/>
          <w:szCs w:val="28"/>
        </w:rPr>
        <w:t>дизель-поездов</w:t>
      </w:r>
      <w:proofErr w:type="gramEnd"/>
      <w:r w:rsidRPr="00583DFC">
        <w:rPr>
          <w:rFonts w:ascii="Times New Roman" w:hAnsi="Times New Roman"/>
          <w:sz w:val="28"/>
          <w:szCs w:val="28"/>
        </w:rPr>
        <w:t>?</w:t>
      </w:r>
    </w:p>
    <w:p w:rsidR="001915BD" w:rsidRPr="001B137B" w:rsidRDefault="001915BD" w:rsidP="001915BD">
      <w:pPr>
        <w:pStyle w:val="a7"/>
        <w:tabs>
          <w:tab w:val="left" w:pos="360"/>
          <w:tab w:val="left" w:pos="1134"/>
        </w:tabs>
        <w:spacing w:after="0" w:line="360" w:lineRule="auto"/>
        <w:jc w:val="both"/>
        <w:rPr>
          <w:sz w:val="28"/>
          <w:szCs w:val="28"/>
        </w:rPr>
      </w:pPr>
      <w:r w:rsidRPr="0094709C">
        <w:rPr>
          <w:noProof/>
        </w:rPr>
        <w:lastRenderedPageBreak/>
        <w:drawing>
          <wp:inline distT="0" distB="0" distL="0" distR="0" wp14:anchorId="29588EF0" wp14:editId="457068D3">
            <wp:extent cx="5162550" cy="6267450"/>
            <wp:effectExtent l="19050" t="0" r="0" b="0"/>
            <wp:docPr id="1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BD" w:rsidRDefault="001915BD" w:rsidP="001915BD">
      <w:pPr>
        <w:pStyle w:val="1"/>
        <w:spacing w:line="240" w:lineRule="auto"/>
      </w:pPr>
    </w:p>
    <w:p w:rsidR="001915BD" w:rsidRDefault="001915BD" w:rsidP="001915BD"/>
    <w:p w:rsidR="001915BD" w:rsidRDefault="001915BD" w:rsidP="001915BD"/>
    <w:p w:rsidR="00524969" w:rsidRPr="001915BD" w:rsidRDefault="00524969" w:rsidP="001915BD"/>
    <w:sectPr w:rsidR="00524969" w:rsidRPr="0019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289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0644E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CA1D6B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E4150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3B5722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6D0F34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81CAD"/>
    <w:rsid w:val="000C3EF8"/>
    <w:rsid w:val="001915BD"/>
    <w:rsid w:val="001D40B3"/>
    <w:rsid w:val="001D519D"/>
    <w:rsid w:val="003F3DC2"/>
    <w:rsid w:val="00524969"/>
    <w:rsid w:val="005C36F9"/>
    <w:rsid w:val="007C5FFC"/>
    <w:rsid w:val="008A6363"/>
    <w:rsid w:val="0093382C"/>
    <w:rsid w:val="00A22860"/>
    <w:rsid w:val="00B97C5C"/>
    <w:rsid w:val="00F30236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5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915BD"/>
    <w:pPr>
      <w:spacing w:after="120" w:line="240" w:lineRule="auto"/>
    </w:pPr>
    <w:rPr>
      <w:rFonts w:ascii="Times New Roman" w:hAnsi="Times New Roman"/>
      <w:sz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915BD"/>
    <w:rPr>
      <w:rFonts w:ascii="Times New Roman" w:eastAsia="Times New Roman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191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5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915BD"/>
    <w:pPr>
      <w:spacing w:after="120" w:line="240" w:lineRule="auto"/>
    </w:pPr>
    <w:rPr>
      <w:rFonts w:ascii="Times New Roman" w:hAnsi="Times New Roman"/>
      <w:sz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915BD"/>
    <w:rPr>
      <w:rFonts w:ascii="Times New Roman" w:eastAsia="Times New Roman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191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11</cp:revision>
  <dcterms:created xsi:type="dcterms:W3CDTF">2025-01-13T06:39:00Z</dcterms:created>
  <dcterms:modified xsi:type="dcterms:W3CDTF">2026-02-07T05:50:00Z</dcterms:modified>
</cp:coreProperties>
</file>