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875" w:rsidRPr="003251A9" w:rsidRDefault="000D6875" w:rsidP="000D6875">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180159">
        <w:rPr>
          <w:rFonts w:ascii="Times New Roman" w:hAnsi="Times New Roman" w:cs="Times New Roman"/>
          <w:b/>
          <w:sz w:val="32"/>
          <w:szCs w:val="32"/>
        </w:rPr>
        <w:t xml:space="preserve"> работа №8</w:t>
      </w:r>
    </w:p>
    <w:p w:rsidR="000D6875" w:rsidRPr="003251A9" w:rsidRDefault="000D6875" w:rsidP="000D6875">
      <w:pPr>
        <w:spacing w:after="0" w:line="240" w:lineRule="auto"/>
        <w:jc w:val="center"/>
        <w:rPr>
          <w:rFonts w:ascii="Times New Roman" w:hAnsi="Times New Roman" w:cs="Times New Roman"/>
          <w:b/>
          <w:sz w:val="32"/>
          <w:szCs w:val="32"/>
        </w:rPr>
      </w:pPr>
      <w:bookmarkStart w:id="0" w:name="_GoBack"/>
      <w:bookmarkEnd w:id="0"/>
    </w:p>
    <w:p w:rsidR="000D6875" w:rsidRPr="00BE2E01" w:rsidRDefault="000D6875" w:rsidP="000D687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0D6875" w:rsidRPr="00BE2E01" w:rsidRDefault="000D6875" w:rsidP="000D6875">
      <w:pPr>
        <w:spacing w:after="0" w:line="240" w:lineRule="auto"/>
        <w:rPr>
          <w:rFonts w:ascii="Times New Roman" w:hAnsi="Times New Roman" w:cs="Times New Roman"/>
          <w:b/>
          <w:sz w:val="28"/>
          <w:szCs w:val="28"/>
        </w:rPr>
      </w:pPr>
    </w:p>
    <w:p w:rsidR="000D6875" w:rsidRPr="003C2AA5" w:rsidRDefault="000D6875" w:rsidP="000D68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Движение поездов при полуавтоблокировке</w:t>
      </w:r>
      <w:r w:rsidR="003010EA">
        <w:rPr>
          <w:rFonts w:ascii="Times New Roman" w:hAnsi="Times New Roman" w:cs="Times New Roman"/>
          <w:sz w:val="28"/>
          <w:szCs w:val="28"/>
        </w:rPr>
        <w:t>, (ПАБ)</w:t>
      </w:r>
      <w:r>
        <w:rPr>
          <w:rFonts w:ascii="Times New Roman" w:hAnsi="Times New Roman" w:cs="Times New Roman"/>
          <w:sz w:val="28"/>
          <w:szCs w:val="28"/>
        </w:rPr>
        <w:t>.</w:t>
      </w:r>
      <w:r w:rsidRPr="003714BA">
        <w:rPr>
          <w:rFonts w:ascii="Times New Roman" w:hAnsi="Times New Roman" w:cs="Times New Roman"/>
          <w:sz w:val="28"/>
          <w:szCs w:val="28"/>
        </w:rPr>
        <w:t xml:space="preserve"> </w:t>
      </w:r>
    </w:p>
    <w:p w:rsidR="000D6875" w:rsidRPr="003C2AA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движения поездов при полуавтоблокировке.</w:t>
      </w:r>
    </w:p>
    <w:p w:rsidR="000D6875" w:rsidRPr="00074547" w:rsidRDefault="000D6875" w:rsidP="000D6875">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D687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D6875" w:rsidRPr="003010EA" w:rsidRDefault="000D6875" w:rsidP="000D6875">
      <w:pPr>
        <w:autoSpaceDE w:val="0"/>
        <w:autoSpaceDN w:val="0"/>
        <w:adjustRightInd w:val="0"/>
        <w:spacing w:after="0" w:line="240" w:lineRule="auto"/>
        <w:rPr>
          <w:rFonts w:ascii="Times New Roman" w:hAnsi="Times New Roman" w:cs="Times New Roman"/>
          <w:sz w:val="28"/>
          <w:szCs w:val="28"/>
        </w:rPr>
      </w:pPr>
      <w:r w:rsidRPr="003010EA">
        <w:rPr>
          <w:rFonts w:ascii="Times New Roman" w:hAnsi="Times New Roman" w:cs="Times New Roman"/>
          <w:sz w:val="28"/>
          <w:szCs w:val="28"/>
        </w:rPr>
        <w:t>1. Изучите предоставленный Вам материал.</w:t>
      </w:r>
    </w:p>
    <w:p w:rsidR="000D6875" w:rsidRPr="003010EA" w:rsidRDefault="000D6875" w:rsidP="000D6875">
      <w:pPr>
        <w:autoSpaceDE w:val="0"/>
        <w:autoSpaceDN w:val="0"/>
        <w:adjustRightInd w:val="0"/>
        <w:spacing w:after="0" w:line="240" w:lineRule="auto"/>
        <w:rPr>
          <w:rFonts w:ascii="Times New Roman" w:hAnsi="Times New Roman" w:cs="Times New Roman"/>
          <w:sz w:val="28"/>
          <w:szCs w:val="28"/>
        </w:rPr>
      </w:pPr>
      <w:r w:rsidRPr="003010EA">
        <w:rPr>
          <w:rFonts w:ascii="Times New Roman" w:hAnsi="Times New Roman" w:cs="Times New Roman"/>
          <w:sz w:val="28"/>
          <w:szCs w:val="28"/>
        </w:rPr>
        <w:t>2. При выполнении практической работы Вам требуется ответить на контрольные вопросы.</w:t>
      </w:r>
    </w:p>
    <w:p w:rsidR="000D6875" w:rsidRDefault="000D6875" w:rsidP="000D6875">
      <w:pPr>
        <w:autoSpaceDE w:val="0"/>
        <w:autoSpaceDN w:val="0"/>
        <w:adjustRightInd w:val="0"/>
        <w:spacing w:after="0" w:line="240" w:lineRule="auto"/>
        <w:rPr>
          <w:rFonts w:ascii="Times New Roman" w:hAnsi="Times New Roman" w:cs="Times New Roman"/>
          <w:sz w:val="28"/>
          <w:szCs w:val="28"/>
        </w:rPr>
      </w:pPr>
      <w:r w:rsidRPr="003010EA">
        <w:rPr>
          <w:rFonts w:ascii="Times New Roman" w:hAnsi="Times New Roman" w:cs="Times New Roman"/>
          <w:sz w:val="28"/>
          <w:szCs w:val="28"/>
        </w:rPr>
        <w:t>3. Сделайте вывод.</w:t>
      </w:r>
    </w:p>
    <w:p w:rsidR="00A647BB" w:rsidRPr="003010EA" w:rsidRDefault="00A647BB" w:rsidP="000D6875">
      <w:pPr>
        <w:autoSpaceDE w:val="0"/>
        <w:autoSpaceDN w:val="0"/>
        <w:adjustRightInd w:val="0"/>
        <w:spacing w:after="0" w:line="240" w:lineRule="auto"/>
        <w:rPr>
          <w:rFonts w:ascii="Times New Roman" w:hAnsi="Times New Roman" w:cs="Times New Roman"/>
          <w:sz w:val="28"/>
          <w:szCs w:val="28"/>
        </w:rPr>
      </w:pPr>
      <w:r>
        <w:rPr>
          <w:noProof/>
        </w:rPr>
        <w:drawing>
          <wp:inline distT="0" distB="0" distL="0" distR="0" wp14:anchorId="6FCA8BA0" wp14:editId="22DB0E7B">
            <wp:extent cx="6115050" cy="3457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t="14408" b="14912"/>
                    <a:stretch/>
                  </pic:blipFill>
                  <pic:spPr bwMode="auto">
                    <a:xfrm>
                      <a:off x="0" y="0"/>
                      <a:ext cx="6120130" cy="3460447"/>
                    </a:xfrm>
                    <a:prstGeom prst="rect">
                      <a:avLst/>
                    </a:prstGeom>
                    <a:ln>
                      <a:noFill/>
                    </a:ln>
                    <a:extLst>
                      <a:ext uri="{53640926-AAD7-44D8-BBD7-CCE9431645EC}">
                        <a14:shadowObscured xmlns:a14="http://schemas.microsoft.com/office/drawing/2010/main"/>
                      </a:ext>
                    </a:extLst>
                  </pic:spPr>
                </pic:pic>
              </a:graphicData>
            </a:graphic>
          </wp:inline>
        </w:drawing>
      </w:r>
    </w:p>
    <w:p w:rsidR="000D6875" w:rsidRDefault="000D6875" w:rsidP="00763DC7">
      <w:pPr>
        <w:pStyle w:val="ConsPlusNormal"/>
        <w:jc w:val="right"/>
        <w:outlineLvl w:val="2"/>
        <w:rPr>
          <w:rFonts w:ascii="Times New Roman" w:hAnsi="Times New Roman" w:cs="Times New Roman"/>
          <w:sz w:val="28"/>
          <w:szCs w:val="28"/>
        </w:rPr>
      </w:pPr>
    </w:p>
    <w:p w:rsidR="00A57D3E" w:rsidRPr="00C35FA2" w:rsidRDefault="00A57D3E" w:rsidP="00C35FA2">
      <w:pPr>
        <w:pStyle w:val="a3"/>
        <w:widowControl w:val="0"/>
        <w:numPr>
          <w:ilvl w:val="0"/>
          <w:numId w:val="12"/>
        </w:numPr>
        <w:autoSpaceDE w:val="0"/>
        <w:autoSpaceDN w:val="0"/>
        <w:adjustRightInd w:val="0"/>
        <w:spacing w:after="0" w:line="240" w:lineRule="auto"/>
        <w:jc w:val="both"/>
        <w:rPr>
          <w:rFonts w:ascii="Times New Roman" w:hAnsi="Times New Roman" w:cs="Times New Roman"/>
          <w:b/>
          <w:sz w:val="28"/>
          <w:szCs w:val="28"/>
        </w:rPr>
      </w:pPr>
      <w:r w:rsidRPr="00C35FA2">
        <w:rPr>
          <w:rFonts w:ascii="Times New Roman" w:hAnsi="Times New Roman" w:cs="Times New Roman"/>
          <w:b/>
          <w:sz w:val="28"/>
          <w:szCs w:val="28"/>
        </w:rPr>
        <w:t>Что  служит при полуавтоблокировке разрешением на занятие поездом перегона?</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При полуавтоматической блокировке разрешением на занятие поездом перегона служит разрешающее показание выходного или проходного светофора.</w:t>
      </w:r>
    </w:p>
    <w:p w:rsidR="00C35FA2" w:rsidRDefault="00A57D3E" w:rsidP="00C35FA2">
      <w:pPr>
        <w:pStyle w:val="ConsPlusNormal"/>
        <w:ind w:firstLine="540"/>
        <w:jc w:val="both"/>
      </w:pPr>
      <w:r w:rsidRPr="00763DC7">
        <w:rPr>
          <w:rFonts w:ascii="Times New Roman" w:hAnsi="Times New Roman" w:cs="Times New Roman"/>
          <w:sz w:val="28"/>
          <w:szCs w:val="28"/>
        </w:rPr>
        <w:t>На однопутных участках для открытия выходного светофора необходимо предварительно получить по блок-аппарату от ДСП соседней станции, на которую отправляется поезд, блокировочный сигнал согласия или переключить блок-систему на соответствующее направление движения.</w:t>
      </w:r>
      <w:r w:rsidR="00C35FA2" w:rsidRPr="00C35FA2">
        <w:t xml:space="preserve"> </w:t>
      </w:r>
    </w:p>
    <w:p w:rsidR="00C35FA2" w:rsidRPr="00C35FA2" w:rsidRDefault="00C35FA2" w:rsidP="00C35FA2">
      <w:pPr>
        <w:pStyle w:val="ConsPlusNormal"/>
        <w:ind w:firstLine="540"/>
        <w:jc w:val="both"/>
        <w:rPr>
          <w:rFonts w:ascii="Times New Roman" w:hAnsi="Times New Roman" w:cs="Times New Roman"/>
          <w:sz w:val="28"/>
          <w:szCs w:val="28"/>
        </w:rPr>
      </w:pPr>
      <w:r w:rsidRPr="00C35FA2">
        <w:rPr>
          <w:rFonts w:ascii="Times New Roman" w:hAnsi="Times New Roman" w:cs="Times New Roman"/>
          <w:sz w:val="28"/>
          <w:szCs w:val="28"/>
        </w:rPr>
        <w:t>Перед приемом поезда ДСП станции заблаговременно приготавливает маршрут приема и открывает входной светофор (семафор) или дает распоряжение о его открытии на исполнительный пост.</w:t>
      </w:r>
    </w:p>
    <w:p w:rsidR="00C35FA2" w:rsidRDefault="00C35FA2" w:rsidP="00C35FA2">
      <w:pPr>
        <w:pStyle w:val="ConsPlusNormal"/>
        <w:ind w:firstLine="540"/>
        <w:jc w:val="both"/>
        <w:rPr>
          <w:rFonts w:ascii="Times New Roman" w:hAnsi="Times New Roman" w:cs="Times New Roman"/>
          <w:sz w:val="28"/>
          <w:szCs w:val="28"/>
        </w:rPr>
      </w:pPr>
      <w:r w:rsidRPr="00C35FA2">
        <w:rPr>
          <w:rFonts w:ascii="Times New Roman" w:hAnsi="Times New Roman" w:cs="Times New Roman"/>
          <w:sz w:val="28"/>
          <w:szCs w:val="28"/>
        </w:rPr>
        <w:t xml:space="preserve">После прохода прибывающим поездом входного светофора </w:t>
      </w:r>
      <w:proofErr w:type="gramStart"/>
      <w:r w:rsidRPr="00C35FA2">
        <w:rPr>
          <w:rFonts w:ascii="Times New Roman" w:hAnsi="Times New Roman" w:cs="Times New Roman"/>
          <w:sz w:val="28"/>
          <w:szCs w:val="28"/>
        </w:rPr>
        <w:t>последний</w:t>
      </w:r>
      <w:proofErr w:type="gramEnd"/>
      <w:r w:rsidRPr="00C35FA2">
        <w:rPr>
          <w:rFonts w:ascii="Times New Roman" w:hAnsi="Times New Roman" w:cs="Times New Roman"/>
          <w:sz w:val="28"/>
          <w:szCs w:val="28"/>
        </w:rPr>
        <w:t xml:space="preserve"> автоматически закрывается. На железнодорожных станциях, не имеющих </w:t>
      </w:r>
      <w:r w:rsidRPr="00C35FA2">
        <w:rPr>
          <w:rFonts w:ascii="Times New Roman" w:hAnsi="Times New Roman" w:cs="Times New Roman"/>
          <w:sz w:val="28"/>
          <w:szCs w:val="28"/>
        </w:rPr>
        <w:lastRenderedPageBreak/>
        <w:t>электрической изоляции железнодорожных путей и стрелок, после прохода поездом входного светофора ДСП станции (оператор поста централизации) устанавливает сигнальную кнопку (рукоятку) в положение закрытия сигнала.</w:t>
      </w:r>
    </w:p>
    <w:p w:rsidR="007D7AC1" w:rsidRPr="00C35FA2" w:rsidRDefault="007D7AC1" w:rsidP="00C35FA2">
      <w:pPr>
        <w:pStyle w:val="ConsPlusNormal"/>
        <w:ind w:firstLine="540"/>
        <w:jc w:val="both"/>
        <w:rPr>
          <w:rFonts w:ascii="Times New Roman" w:hAnsi="Times New Roman" w:cs="Times New Roman"/>
          <w:sz w:val="28"/>
          <w:szCs w:val="28"/>
        </w:rPr>
      </w:pPr>
    </w:p>
    <w:p w:rsidR="00A57D3E" w:rsidRPr="00C35FA2" w:rsidRDefault="00A57D3E" w:rsidP="00C35FA2">
      <w:pPr>
        <w:pStyle w:val="a3"/>
        <w:widowControl w:val="0"/>
        <w:numPr>
          <w:ilvl w:val="0"/>
          <w:numId w:val="13"/>
        </w:numPr>
        <w:autoSpaceDE w:val="0"/>
        <w:autoSpaceDN w:val="0"/>
        <w:adjustRightInd w:val="0"/>
        <w:spacing w:after="0" w:line="240" w:lineRule="auto"/>
        <w:jc w:val="both"/>
        <w:rPr>
          <w:rFonts w:ascii="Times New Roman" w:hAnsi="Times New Roman" w:cs="Times New Roman"/>
          <w:b/>
          <w:sz w:val="28"/>
          <w:szCs w:val="28"/>
        </w:rPr>
      </w:pPr>
      <w:r w:rsidRPr="00C35FA2">
        <w:rPr>
          <w:rFonts w:ascii="Times New Roman" w:hAnsi="Times New Roman" w:cs="Times New Roman"/>
          <w:b/>
          <w:sz w:val="28"/>
          <w:szCs w:val="28"/>
        </w:rPr>
        <w:t>По какому разрешению производится отправление задержанного или другого поезда того же направления производится при закрытом выходном светофоре?</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Если после открытия выходного светофора поезд не будет отправлен, ДСП станции обязан закрыть выходной светофор, сделать об этом запись в журнале движения поездов и сообщить о задержке поезда на соседний раздельный пункт и ДНЦ.</w:t>
      </w:r>
    </w:p>
    <w:p w:rsidR="006C2603" w:rsidRDefault="00A57D3E" w:rsidP="00C35FA2">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Отправление задержанного или другого поезда того же направления производится при закрытом выходном светофоре по разрешению на бланке </w:t>
      </w:r>
    </w:p>
    <w:p w:rsidR="00A57D3E" w:rsidRDefault="00A57D3E" w:rsidP="006C2603">
      <w:pPr>
        <w:pStyle w:val="ConsPlusNormal"/>
        <w:jc w:val="both"/>
        <w:rPr>
          <w:rFonts w:ascii="Times New Roman" w:hAnsi="Times New Roman" w:cs="Times New Roman"/>
          <w:sz w:val="28"/>
          <w:szCs w:val="28"/>
        </w:rPr>
      </w:pPr>
      <w:r w:rsidRPr="00763DC7">
        <w:rPr>
          <w:rFonts w:ascii="Times New Roman" w:hAnsi="Times New Roman" w:cs="Times New Roman"/>
          <w:sz w:val="28"/>
          <w:szCs w:val="28"/>
        </w:rPr>
        <w:t xml:space="preserve">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Соседний раздельный пункт о времени фактического отправления поезда уведомляется по телефону. При электромеханической блокировке без исполнительных постов после фактического отправления задержанного или другого поезда в том же направлении на соседний раздельный пункт подается блокировочный сигнал. Следующие поезда отправляются по блокировке в обычном порядке.</w:t>
      </w:r>
    </w:p>
    <w:p w:rsidR="007D7AC1" w:rsidRPr="00C35FA2" w:rsidRDefault="007D7AC1" w:rsidP="006C2603">
      <w:pPr>
        <w:pStyle w:val="ConsPlusNormal"/>
        <w:jc w:val="both"/>
        <w:rPr>
          <w:rFonts w:ascii="Times New Roman" w:hAnsi="Times New Roman" w:cs="Times New Roman"/>
          <w:sz w:val="28"/>
          <w:szCs w:val="28"/>
        </w:rPr>
      </w:pPr>
    </w:p>
    <w:p w:rsidR="00A57D3E" w:rsidRDefault="00A57D3E" w:rsidP="003010EA">
      <w:pPr>
        <w:pStyle w:val="ConsPlusNormal"/>
        <w:numPr>
          <w:ilvl w:val="0"/>
          <w:numId w:val="13"/>
        </w:numPr>
        <w:jc w:val="both"/>
        <w:rPr>
          <w:rFonts w:ascii="Times New Roman" w:hAnsi="Times New Roman" w:cs="Times New Roman"/>
          <w:sz w:val="28"/>
          <w:szCs w:val="28"/>
        </w:rPr>
      </w:pPr>
      <w:r w:rsidRPr="00A57D3E">
        <w:rPr>
          <w:rFonts w:ascii="Times New Roman" w:hAnsi="Times New Roman" w:cs="Times New Roman"/>
          <w:b/>
          <w:sz w:val="28"/>
          <w:szCs w:val="28"/>
        </w:rPr>
        <w:t xml:space="preserve">В каком случае разрешение на </w:t>
      </w:r>
      <w:hyperlink w:anchor="Par6701" w:tooltip="Ссылка на текущий документ" w:history="1">
        <w:r w:rsidRPr="00A57D3E">
          <w:rPr>
            <w:rFonts w:ascii="Times New Roman" w:hAnsi="Times New Roman" w:cs="Times New Roman"/>
            <w:b/>
            <w:sz w:val="28"/>
            <w:szCs w:val="28"/>
          </w:rPr>
          <w:t>бланке ДУ-52</w:t>
        </w:r>
      </w:hyperlink>
      <w:r w:rsidRPr="00A57D3E">
        <w:rPr>
          <w:rFonts w:ascii="Times New Roman" w:hAnsi="Times New Roman" w:cs="Times New Roman"/>
          <w:b/>
          <w:sz w:val="28"/>
          <w:szCs w:val="28"/>
        </w:rPr>
        <w:t xml:space="preserve"> с заполнением пункта I выдается машинисту ведущего локомотива?</w:t>
      </w:r>
      <w:r w:rsidRPr="00A57D3E">
        <w:rPr>
          <w:rFonts w:ascii="Times New Roman" w:hAnsi="Times New Roman" w:cs="Times New Roman"/>
          <w:sz w:val="28"/>
          <w:szCs w:val="28"/>
        </w:rPr>
        <w:t xml:space="preserve"> </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Разрешение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выдается машинисту ведущего локомотива также в случаях самопроизвольного закрытия выходного светофора (вследствие ложной занятости изолированной секции, перегорания светофорной лампы или ошибочного закрытия выходного светофора) при исправном действии блокировки.</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На железнодорожных станциях, где устройства поездной радиосвязи оборудованы системой автоматической регистрации переговоров, вместо выдачи разрешения на </w:t>
      </w:r>
      <w:hyperlink w:anchor="Par8421" w:tooltip="РЕКОМЕНДУЕМЫЙ ОБРАЗЕЦ БЛАНКА ДУ-52" w:history="1">
        <w:r w:rsidRPr="00763DC7">
          <w:rPr>
            <w:rFonts w:ascii="Times New Roman" w:hAnsi="Times New Roman" w:cs="Times New Roman"/>
            <w:color w:val="0000FF"/>
            <w:sz w:val="28"/>
            <w:szCs w:val="28"/>
          </w:rPr>
          <w:t>бланке ДУ-52</w:t>
        </w:r>
      </w:hyperlink>
      <w:r w:rsidRPr="00763DC7">
        <w:rPr>
          <w:rFonts w:ascii="Times New Roman" w:hAnsi="Times New Roman" w:cs="Times New Roman"/>
          <w:sz w:val="28"/>
          <w:szCs w:val="28"/>
        </w:rPr>
        <w:t xml:space="preserve"> машинисту поезда может быть передан по радиосвязи фиксируемый на регистраторе переговоров приказ об отправлении в соответствии с </w:t>
      </w:r>
      <w:hyperlink w:anchor="Par7962" w:tooltip="17.1" w:history="1">
        <w:r w:rsidRPr="00763DC7">
          <w:rPr>
            <w:rFonts w:ascii="Times New Roman" w:hAnsi="Times New Roman" w:cs="Times New Roman"/>
            <w:color w:val="0000FF"/>
            <w:sz w:val="28"/>
            <w:szCs w:val="28"/>
          </w:rPr>
          <w:t>пунктом 17.1 таблицы N 2 приложения N 20</w:t>
        </w:r>
      </w:hyperlink>
      <w:r w:rsidRPr="00763DC7">
        <w:rPr>
          <w:rFonts w:ascii="Times New Roman" w:hAnsi="Times New Roman" w:cs="Times New Roman"/>
          <w:sz w:val="28"/>
          <w:szCs w:val="28"/>
        </w:rPr>
        <w:t xml:space="preserve"> к настоящей Инструкции.</w:t>
      </w:r>
    </w:p>
    <w:p w:rsidR="00A57D3E" w:rsidRPr="00C35FA2" w:rsidRDefault="00A57D3E" w:rsidP="00C35FA2">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На железнодорожных станциях, имеющих устройства, которые при свободном перегоне позволяют повторно открыть выходной светофор, отправление поезда производится по вновь открытому выходному светофору. Воспользоваться устройствами для повторного открытия выходного светофора ДСП станции может только с согласия ДНЦ.</w:t>
      </w:r>
    </w:p>
    <w:p w:rsidR="007D7AC1" w:rsidRDefault="007D7AC1" w:rsidP="00A57D3E">
      <w:pPr>
        <w:pStyle w:val="ConsPlusNormal"/>
        <w:ind w:firstLine="540"/>
        <w:jc w:val="both"/>
        <w:rPr>
          <w:rFonts w:ascii="Times New Roman" w:hAnsi="Times New Roman" w:cs="Times New Roman"/>
          <w:b/>
          <w:sz w:val="28"/>
          <w:szCs w:val="28"/>
        </w:rPr>
      </w:pPr>
    </w:p>
    <w:p w:rsidR="00A57D3E" w:rsidRDefault="00A57D3E" w:rsidP="00A57D3E">
      <w:pPr>
        <w:pStyle w:val="ConsPlusNormal"/>
        <w:ind w:firstLine="540"/>
        <w:jc w:val="both"/>
        <w:rPr>
          <w:rFonts w:ascii="Times New Roman" w:hAnsi="Times New Roman" w:cs="Times New Roman"/>
          <w:b/>
          <w:sz w:val="28"/>
          <w:szCs w:val="28"/>
        </w:rPr>
      </w:pPr>
      <w:r w:rsidRPr="00A57D3E">
        <w:rPr>
          <w:rFonts w:ascii="Times New Roman" w:hAnsi="Times New Roman" w:cs="Times New Roman"/>
          <w:b/>
          <w:sz w:val="28"/>
          <w:szCs w:val="28"/>
        </w:rPr>
        <w:t xml:space="preserve">4. Как производится отправление поездов при наличии групповых выходных светофоров? </w:t>
      </w:r>
    </w:p>
    <w:p w:rsidR="00A57D3E" w:rsidRPr="00C35FA2" w:rsidRDefault="00A57D3E" w:rsidP="00C35FA2">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Отправление поездов при наличии групповых выходных светофоров производится по разрешающему показанию выходного светофора и маршрутному указателю на нем с цифрой зеленого цвета, соответствующей номеру того железнодорожного пути, с которого разрешается отправление </w:t>
      </w:r>
      <w:r w:rsidRPr="00763DC7">
        <w:rPr>
          <w:rFonts w:ascii="Times New Roman" w:hAnsi="Times New Roman" w:cs="Times New Roman"/>
          <w:sz w:val="28"/>
          <w:szCs w:val="28"/>
        </w:rPr>
        <w:lastRenderedPageBreak/>
        <w:t>поезда.</w:t>
      </w:r>
    </w:p>
    <w:p w:rsidR="007D7AC1" w:rsidRDefault="007D7AC1" w:rsidP="00A57D3E">
      <w:pPr>
        <w:widowControl w:val="0"/>
        <w:autoSpaceDE w:val="0"/>
        <w:autoSpaceDN w:val="0"/>
        <w:adjustRightInd w:val="0"/>
        <w:spacing w:after="0" w:line="240" w:lineRule="auto"/>
        <w:ind w:firstLine="540"/>
        <w:jc w:val="both"/>
        <w:rPr>
          <w:rFonts w:ascii="Times New Roman" w:hAnsi="Times New Roman" w:cs="Times New Roman"/>
          <w:b/>
          <w:sz w:val="28"/>
          <w:szCs w:val="28"/>
        </w:rPr>
      </w:pPr>
    </w:p>
    <w:p w:rsidR="00A57D3E" w:rsidRDefault="00A57D3E" w:rsidP="00A57D3E">
      <w:pPr>
        <w:widowControl w:val="0"/>
        <w:autoSpaceDE w:val="0"/>
        <w:autoSpaceDN w:val="0"/>
        <w:adjustRightInd w:val="0"/>
        <w:spacing w:after="0" w:line="240" w:lineRule="auto"/>
        <w:ind w:firstLine="540"/>
        <w:jc w:val="both"/>
        <w:rPr>
          <w:rFonts w:ascii="Times New Roman" w:hAnsi="Times New Roman" w:cs="Times New Roman"/>
          <w:b/>
          <w:sz w:val="28"/>
          <w:szCs w:val="28"/>
        </w:rPr>
      </w:pPr>
      <w:r w:rsidRPr="00A57D3E">
        <w:rPr>
          <w:rFonts w:ascii="Times New Roman" w:hAnsi="Times New Roman" w:cs="Times New Roman"/>
          <w:b/>
          <w:sz w:val="28"/>
          <w:szCs w:val="28"/>
        </w:rPr>
        <w:t>5.  Как производится проследование поездами маршрутного светофора с запрещающим показанием (до выходного светофора)?</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Проследование поездами маршрутного светофора с запрещающим показанием (до выходного светофора) может осуществляться:</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 по пригласительному сигналу;</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2) по регистрируемому приказу ДСП станции, передаваемому машинисту отправляющегося поезда по радиосвязи;</w:t>
      </w:r>
    </w:p>
    <w:p w:rsidR="00A57D3E" w:rsidRPr="00C35FA2" w:rsidRDefault="00A57D3E" w:rsidP="00C35FA2">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3) по разрешению на бланке ДУ-52 с заполнением </w:t>
      </w:r>
      <w:hyperlink w:anchor="Par8428" w:tooltip=" &quot;__&quot; _____________ 20__ г.                         I                      " w:history="1">
        <w:r w:rsidRPr="00763DC7">
          <w:rPr>
            <w:rFonts w:ascii="Times New Roman" w:hAnsi="Times New Roman" w:cs="Times New Roman"/>
            <w:color w:val="0000FF"/>
            <w:sz w:val="28"/>
            <w:szCs w:val="28"/>
          </w:rPr>
          <w:t>пункта I</w:t>
        </w:r>
      </w:hyperlink>
      <w:r w:rsidRPr="00763DC7">
        <w:rPr>
          <w:rFonts w:ascii="Times New Roman" w:hAnsi="Times New Roman" w:cs="Times New Roman"/>
          <w:sz w:val="28"/>
          <w:szCs w:val="28"/>
        </w:rPr>
        <w:t xml:space="preserve"> при соответствующем изменении текста от руки.</w:t>
      </w:r>
    </w:p>
    <w:p w:rsidR="007D7AC1" w:rsidRDefault="00A57D3E" w:rsidP="00A57D3E">
      <w:pPr>
        <w:pStyle w:val="ConsPlusNormal"/>
        <w:ind w:firstLine="540"/>
        <w:jc w:val="both"/>
        <w:rPr>
          <w:rFonts w:ascii="Times New Roman" w:hAnsi="Times New Roman" w:cs="Times New Roman"/>
          <w:b/>
          <w:sz w:val="28"/>
          <w:szCs w:val="28"/>
        </w:rPr>
      </w:pPr>
      <w:r>
        <w:rPr>
          <w:rFonts w:ascii="Times New Roman" w:hAnsi="Times New Roman" w:cs="Times New Roman"/>
          <w:b/>
          <w:sz w:val="28"/>
          <w:szCs w:val="28"/>
        </w:rPr>
        <w:t xml:space="preserve">  </w:t>
      </w:r>
    </w:p>
    <w:p w:rsidR="00A57D3E" w:rsidRDefault="00A57D3E" w:rsidP="00A57D3E">
      <w:pPr>
        <w:pStyle w:val="ConsPlusNormal"/>
        <w:ind w:firstLine="540"/>
        <w:jc w:val="both"/>
        <w:rPr>
          <w:rFonts w:ascii="Times New Roman" w:hAnsi="Times New Roman" w:cs="Times New Roman"/>
          <w:sz w:val="28"/>
          <w:szCs w:val="28"/>
        </w:rPr>
      </w:pPr>
      <w:r w:rsidRPr="00A57D3E">
        <w:rPr>
          <w:rFonts w:ascii="Times New Roman" w:hAnsi="Times New Roman" w:cs="Times New Roman"/>
          <w:b/>
          <w:sz w:val="28"/>
          <w:szCs w:val="28"/>
        </w:rPr>
        <w:t>6. При каких неисправностях, необходимо прекращать действие полуавтоблокировке?</w:t>
      </w:r>
      <w:r w:rsidRPr="00A57D3E">
        <w:rPr>
          <w:rFonts w:ascii="Times New Roman" w:hAnsi="Times New Roman" w:cs="Times New Roman"/>
          <w:sz w:val="28"/>
          <w:szCs w:val="28"/>
        </w:rPr>
        <w:t xml:space="preserve"> </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К неисправностям, при которых действие полуавтоматической блокировки должно быть прекращено, относятся:</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1) невозможность закрытия выходного или проходного светофора;</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2) невозможность открытия выходного или проходного светофора при свободном перегоне (в том числе возможность выключения контроля свободности изолированных участков);</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3) произвольное получение блокировочных сигналов;</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4) невозможность подачи или получения блокировочных сигналов;</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 xml:space="preserve">5) отсутствие пломб на аппарате управления (за исключением пломб на педальной </w:t>
      </w:r>
      <w:proofErr w:type="spellStart"/>
      <w:r w:rsidRPr="00763DC7">
        <w:rPr>
          <w:rFonts w:ascii="Times New Roman" w:hAnsi="Times New Roman" w:cs="Times New Roman"/>
          <w:sz w:val="28"/>
          <w:szCs w:val="28"/>
        </w:rPr>
        <w:t>замычке</w:t>
      </w:r>
      <w:proofErr w:type="spellEnd"/>
      <w:r w:rsidRPr="00763DC7">
        <w:rPr>
          <w:rFonts w:ascii="Times New Roman" w:hAnsi="Times New Roman" w:cs="Times New Roman"/>
          <w:sz w:val="28"/>
          <w:szCs w:val="28"/>
        </w:rPr>
        <w:t xml:space="preserve"> или вспомогательной кнопке).</w:t>
      </w:r>
    </w:p>
    <w:p w:rsidR="00A57D3E" w:rsidRPr="00763DC7" w:rsidRDefault="00A57D3E" w:rsidP="00A57D3E">
      <w:pPr>
        <w:pStyle w:val="ConsPlusNormal"/>
        <w:ind w:firstLine="540"/>
        <w:jc w:val="both"/>
        <w:rPr>
          <w:rFonts w:ascii="Times New Roman" w:hAnsi="Times New Roman" w:cs="Times New Roman"/>
          <w:sz w:val="28"/>
          <w:szCs w:val="28"/>
        </w:rPr>
      </w:pPr>
      <w:r w:rsidRPr="00763DC7">
        <w:rPr>
          <w:rFonts w:ascii="Times New Roman" w:hAnsi="Times New Roman" w:cs="Times New Roman"/>
          <w:sz w:val="28"/>
          <w:szCs w:val="28"/>
        </w:rPr>
        <w:t>Во всех указанных случаях, а также при работах по переоборудованию, переносу, ремонту, испытанию и замене блокировочных устройств и других работах, вызывающих временное прекращение действия устройств, движение поездов по блокировке прекращается и устанавливается по телефонным средствам связи.</w:t>
      </w:r>
    </w:p>
    <w:p w:rsidR="00A57D3E" w:rsidRDefault="00A57D3E" w:rsidP="00A57D3E">
      <w:pPr>
        <w:spacing w:after="0" w:line="240" w:lineRule="auto"/>
        <w:jc w:val="both"/>
        <w:rPr>
          <w:rFonts w:ascii="Times New Roman" w:hAnsi="Times New Roman" w:cs="Times New Roman"/>
          <w:b/>
          <w:sz w:val="28"/>
          <w:szCs w:val="28"/>
        </w:rPr>
      </w:pPr>
    </w:p>
    <w:p w:rsidR="009A3CBF" w:rsidRPr="00A57D3E" w:rsidRDefault="009A3CBF" w:rsidP="00A57D3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Вывод:</w:t>
      </w:r>
    </w:p>
    <w:sectPr w:rsidR="009A3CBF" w:rsidRPr="00A57D3E"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AF6314"/>
    <w:multiLevelType w:val="hybridMultilevel"/>
    <w:tmpl w:val="35100EFC"/>
    <w:lvl w:ilvl="0" w:tplc="215C4DE0">
      <w:start w:val="1"/>
      <w:numFmt w:val="decimal"/>
      <w:lvlText w:val="%1."/>
      <w:lvlJc w:val="left"/>
      <w:pPr>
        <w:ind w:left="1455" w:hanging="915"/>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2B17D6"/>
    <w:multiLevelType w:val="hybridMultilevel"/>
    <w:tmpl w:val="B276EC76"/>
    <w:lvl w:ilvl="0" w:tplc="868AE6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F82792"/>
    <w:multiLevelType w:val="hybridMultilevel"/>
    <w:tmpl w:val="622454EE"/>
    <w:lvl w:ilvl="0" w:tplc="87ECE1C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3"/>
  </w:num>
  <w:num w:numId="5">
    <w:abstractNumId w:val="10"/>
  </w:num>
  <w:num w:numId="6">
    <w:abstractNumId w:val="0"/>
  </w:num>
  <w:num w:numId="7">
    <w:abstractNumId w:val="9"/>
  </w:num>
  <w:num w:numId="8">
    <w:abstractNumId w:val="4"/>
  </w:num>
  <w:num w:numId="9">
    <w:abstractNumId w:val="11"/>
  </w:num>
  <w:num w:numId="10">
    <w:abstractNumId w:val="1"/>
  </w:num>
  <w:num w:numId="11">
    <w:abstractNumId w:val="5"/>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74547"/>
    <w:rsid w:val="000754DA"/>
    <w:rsid w:val="00084684"/>
    <w:rsid w:val="00086FFA"/>
    <w:rsid w:val="00096517"/>
    <w:rsid w:val="000A7A0B"/>
    <w:rsid w:val="000D6875"/>
    <w:rsid w:val="000E11B1"/>
    <w:rsid w:val="00134A31"/>
    <w:rsid w:val="00140078"/>
    <w:rsid w:val="00141F8A"/>
    <w:rsid w:val="00142D71"/>
    <w:rsid w:val="00144971"/>
    <w:rsid w:val="00180159"/>
    <w:rsid w:val="001816B3"/>
    <w:rsid w:val="001C10DE"/>
    <w:rsid w:val="001D3207"/>
    <w:rsid w:val="001F3F25"/>
    <w:rsid w:val="00206036"/>
    <w:rsid w:val="0022795C"/>
    <w:rsid w:val="00240D1A"/>
    <w:rsid w:val="00246BCD"/>
    <w:rsid w:val="002533E0"/>
    <w:rsid w:val="00263D9D"/>
    <w:rsid w:val="00264CA7"/>
    <w:rsid w:val="00280549"/>
    <w:rsid w:val="0028167A"/>
    <w:rsid w:val="002841FF"/>
    <w:rsid w:val="002A1377"/>
    <w:rsid w:val="002A6F36"/>
    <w:rsid w:val="002C4D84"/>
    <w:rsid w:val="002D08CA"/>
    <w:rsid w:val="002D53A9"/>
    <w:rsid w:val="002E0411"/>
    <w:rsid w:val="002E34ED"/>
    <w:rsid w:val="002F36D7"/>
    <w:rsid w:val="003010EA"/>
    <w:rsid w:val="003200FB"/>
    <w:rsid w:val="003251A9"/>
    <w:rsid w:val="00335ED7"/>
    <w:rsid w:val="00390DAB"/>
    <w:rsid w:val="003C55D4"/>
    <w:rsid w:val="003D16B3"/>
    <w:rsid w:val="004004B9"/>
    <w:rsid w:val="004270B2"/>
    <w:rsid w:val="00445EA7"/>
    <w:rsid w:val="0046325C"/>
    <w:rsid w:val="004872FF"/>
    <w:rsid w:val="004C46F8"/>
    <w:rsid w:val="004D309F"/>
    <w:rsid w:val="004D5F0A"/>
    <w:rsid w:val="004D6C33"/>
    <w:rsid w:val="004E0D44"/>
    <w:rsid w:val="004F2E18"/>
    <w:rsid w:val="00500959"/>
    <w:rsid w:val="00516787"/>
    <w:rsid w:val="00524B7F"/>
    <w:rsid w:val="00525979"/>
    <w:rsid w:val="0053390C"/>
    <w:rsid w:val="00544D52"/>
    <w:rsid w:val="00552D00"/>
    <w:rsid w:val="005572A6"/>
    <w:rsid w:val="00574AB5"/>
    <w:rsid w:val="005A3F81"/>
    <w:rsid w:val="005F0173"/>
    <w:rsid w:val="005F7D3B"/>
    <w:rsid w:val="00622CC9"/>
    <w:rsid w:val="00623C80"/>
    <w:rsid w:val="00642BEC"/>
    <w:rsid w:val="00657A47"/>
    <w:rsid w:val="0066129D"/>
    <w:rsid w:val="00661E20"/>
    <w:rsid w:val="00670AD8"/>
    <w:rsid w:val="00675FD2"/>
    <w:rsid w:val="00686015"/>
    <w:rsid w:val="006925BA"/>
    <w:rsid w:val="006B1C2C"/>
    <w:rsid w:val="006B46BE"/>
    <w:rsid w:val="006B6A43"/>
    <w:rsid w:val="006B77F8"/>
    <w:rsid w:val="006C2603"/>
    <w:rsid w:val="006D1477"/>
    <w:rsid w:val="006D6E39"/>
    <w:rsid w:val="0071438B"/>
    <w:rsid w:val="007278C3"/>
    <w:rsid w:val="00746B7D"/>
    <w:rsid w:val="00763DC7"/>
    <w:rsid w:val="00780DE8"/>
    <w:rsid w:val="007A3A86"/>
    <w:rsid w:val="007D7AC1"/>
    <w:rsid w:val="008104FF"/>
    <w:rsid w:val="00816CC0"/>
    <w:rsid w:val="008204C6"/>
    <w:rsid w:val="008432EA"/>
    <w:rsid w:val="00875D4D"/>
    <w:rsid w:val="00881E9C"/>
    <w:rsid w:val="00885238"/>
    <w:rsid w:val="008B02F6"/>
    <w:rsid w:val="008C24BB"/>
    <w:rsid w:val="008C64CF"/>
    <w:rsid w:val="009040E4"/>
    <w:rsid w:val="00914079"/>
    <w:rsid w:val="009263AD"/>
    <w:rsid w:val="00930DFA"/>
    <w:rsid w:val="00960634"/>
    <w:rsid w:val="0098103A"/>
    <w:rsid w:val="00994C5F"/>
    <w:rsid w:val="009A3CBF"/>
    <w:rsid w:val="00A3668E"/>
    <w:rsid w:val="00A4058C"/>
    <w:rsid w:val="00A543E3"/>
    <w:rsid w:val="00A545E4"/>
    <w:rsid w:val="00A57D3E"/>
    <w:rsid w:val="00A647BB"/>
    <w:rsid w:val="00A83B98"/>
    <w:rsid w:val="00AA0E04"/>
    <w:rsid w:val="00AE75BD"/>
    <w:rsid w:val="00B008FE"/>
    <w:rsid w:val="00B06BD7"/>
    <w:rsid w:val="00B10FFF"/>
    <w:rsid w:val="00B16059"/>
    <w:rsid w:val="00B33E05"/>
    <w:rsid w:val="00B4258F"/>
    <w:rsid w:val="00BE2E01"/>
    <w:rsid w:val="00BF6D0A"/>
    <w:rsid w:val="00C20BFF"/>
    <w:rsid w:val="00C35FA2"/>
    <w:rsid w:val="00C366E4"/>
    <w:rsid w:val="00C46103"/>
    <w:rsid w:val="00C51806"/>
    <w:rsid w:val="00C53F33"/>
    <w:rsid w:val="00C54A73"/>
    <w:rsid w:val="00C65CEE"/>
    <w:rsid w:val="00C74B7B"/>
    <w:rsid w:val="00C94A02"/>
    <w:rsid w:val="00CC6F21"/>
    <w:rsid w:val="00CE2B83"/>
    <w:rsid w:val="00CE520F"/>
    <w:rsid w:val="00CF1274"/>
    <w:rsid w:val="00D1685C"/>
    <w:rsid w:val="00D27686"/>
    <w:rsid w:val="00D36464"/>
    <w:rsid w:val="00D65A56"/>
    <w:rsid w:val="00D74BFA"/>
    <w:rsid w:val="00DA2956"/>
    <w:rsid w:val="00DC4DA1"/>
    <w:rsid w:val="00DF2A99"/>
    <w:rsid w:val="00E01961"/>
    <w:rsid w:val="00E16E05"/>
    <w:rsid w:val="00E17661"/>
    <w:rsid w:val="00E4436C"/>
    <w:rsid w:val="00E518C1"/>
    <w:rsid w:val="00E617FD"/>
    <w:rsid w:val="00E8224C"/>
    <w:rsid w:val="00E85FF5"/>
    <w:rsid w:val="00E92EC0"/>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DC7"/>
    <w:rPr>
      <w:rFonts w:eastAsiaTheme="minorEastAsia"/>
      <w:lang w:eastAsia="ru-RU"/>
    </w:rPr>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rPr>
      <w:rFonts w:eastAsiaTheme="minorHAnsi"/>
      <w:lang w:eastAsia="en-US"/>
    </w:rPr>
  </w:style>
  <w:style w:type="paragraph" w:styleId="a4">
    <w:name w:val="Balloon Text"/>
    <w:basedOn w:val="a"/>
    <w:link w:val="a5"/>
    <w:uiPriority w:val="99"/>
    <w:semiHidden/>
    <w:unhideWhenUsed/>
    <w:rsid w:val="00F7754B"/>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 w:type="character" w:styleId="ab">
    <w:name w:val="Strong"/>
    <w:basedOn w:val="a0"/>
    <w:uiPriority w:val="22"/>
    <w:qFormat/>
    <w:rsid w:val="005F7D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3728D-6655-44D4-A406-37FB5127E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964</TotalTime>
  <Pages>3</Pages>
  <Words>851</Words>
  <Characters>4855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101</cp:revision>
  <cp:lastPrinted>2014-02-01T04:13:00Z</cp:lastPrinted>
  <dcterms:created xsi:type="dcterms:W3CDTF">2014-02-01T03:40:00Z</dcterms:created>
  <dcterms:modified xsi:type="dcterms:W3CDTF">2026-01-20T04:58:00Z</dcterms:modified>
</cp:coreProperties>
</file>