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68E" w:rsidRPr="003251A9" w:rsidRDefault="00A3668E" w:rsidP="00A3668E">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8800A1">
        <w:rPr>
          <w:rFonts w:ascii="Times New Roman" w:hAnsi="Times New Roman" w:cs="Times New Roman"/>
          <w:b/>
          <w:sz w:val="32"/>
          <w:szCs w:val="32"/>
        </w:rPr>
        <w:t xml:space="preserve"> работа №7</w:t>
      </w:r>
      <w:bookmarkStart w:id="0" w:name="_GoBack"/>
      <w:bookmarkEnd w:id="0"/>
    </w:p>
    <w:p w:rsidR="003251A9" w:rsidRPr="003251A9" w:rsidRDefault="003251A9" w:rsidP="00A3668E">
      <w:pPr>
        <w:spacing w:after="0" w:line="240" w:lineRule="auto"/>
        <w:jc w:val="center"/>
        <w:rPr>
          <w:rFonts w:ascii="Times New Roman" w:hAnsi="Times New Roman" w:cs="Times New Roman"/>
          <w:b/>
          <w:sz w:val="32"/>
          <w:szCs w:val="32"/>
        </w:rPr>
      </w:pPr>
    </w:p>
    <w:p w:rsidR="00A3668E" w:rsidRPr="00BE2E01" w:rsidRDefault="00A3668E" w:rsidP="00A3668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3251A9" w:rsidRPr="00BE2E01" w:rsidRDefault="003251A9" w:rsidP="00A3668E">
      <w:pPr>
        <w:spacing w:after="0" w:line="240" w:lineRule="auto"/>
        <w:rPr>
          <w:rFonts w:ascii="Times New Roman" w:hAnsi="Times New Roman" w:cs="Times New Roman"/>
          <w:b/>
          <w:sz w:val="28"/>
          <w:szCs w:val="28"/>
        </w:rPr>
      </w:pPr>
    </w:p>
    <w:p w:rsidR="00A3668E" w:rsidRPr="003C2AA5" w:rsidRDefault="00A3668E" w:rsidP="00A3668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Движение поездов при автоблокировке и АЛСН (автоматической локомотивной сигнализации).</w:t>
      </w:r>
      <w:r w:rsidRPr="003714BA">
        <w:rPr>
          <w:rFonts w:ascii="Times New Roman" w:hAnsi="Times New Roman" w:cs="Times New Roman"/>
          <w:sz w:val="28"/>
          <w:szCs w:val="28"/>
        </w:rPr>
        <w:t xml:space="preserve"> </w:t>
      </w:r>
    </w:p>
    <w:p w:rsidR="00A3668E" w:rsidRPr="003C2AA5" w:rsidRDefault="00A3668E" w:rsidP="00A3668E">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порядку</w:t>
      </w:r>
      <w:r w:rsidRPr="00D57857">
        <w:rPr>
          <w:rFonts w:ascii="Times New Roman" w:hAnsi="Times New Roman" w:cs="Times New Roman"/>
          <w:sz w:val="28"/>
          <w:szCs w:val="28"/>
        </w:rPr>
        <w:t xml:space="preserve"> </w:t>
      </w:r>
      <w:r>
        <w:rPr>
          <w:rFonts w:ascii="Times New Roman" w:hAnsi="Times New Roman" w:cs="Times New Roman"/>
          <w:sz w:val="28"/>
          <w:szCs w:val="28"/>
        </w:rPr>
        <w:t>движен</w:t>
      </w:r>
      <w:r w:rsidR="00086FFA">
        <w:rPr>
          <w:rFonts w:ascii="Times New Roman" w:hAnsi="Times New Roman" w:cs="Times New Roman"/>
          <w:sz w:val="28"/>
          <w:szCs w:val="28"/>
        </w:rPr>
        <w:t>и</w:t>
      </w:r>
      <w:r>
        <w:rPr>
          <w:rFonts w:ascii="Times New Roman" w:hAnsi="Times New Roman" w:cs="Times New Roman"/>
          <w:sz w:val="28"/>
          <w:szCs w:val="28"/>
        </w:rPr>
        <w:t>я поездов при автоблокировке и АЛСН.</w:t>
      </w:r>
    </w:p>
    <w:p w:rsidR="00A3668E" w:rsidRPr="00074547" w:rsidRDefault="00A3668E" w:rsidP="00A3668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86FFA" w:rsidRDefault="00086FFA" w:rsidP="00A3668E">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86FFA" w:rsidRPr="00401EF4" w:rsidRDefault="00086FFA" w:rsidP="00A3668E">
      <w:pPr>
        <w:autoSpaceDE w:val="0"/>
        <w:autoSpaceDN w:val="0"/>
        <w:adjustRightInd w:val="0"/>
        <w:spacing w:after="0" w:line="240" w:lineRule="auto"/>
        <w:rPr>
          <w:rFonts w:ascii="Times New Roman" w:hAnsi="Times New Roman" w:cs="Times New Roman"/>
          <w:sz w:val="28"/>
          <w:szCs w:val="28"/>
        </w:rPr>
      </w:pPr>
      <w:r w:rsidRPr="00401EF4">
        <w:rPr>
          <w:rFonts w:ascii="Times New Roman" w:hAnsi="Times New Roman" w:cs="Times New Roman"/>
          <w:sz w:val="28"/>
          <w:szCs w:val="28"/>
        </w:rPr>
        <w:t>1. Начертите схемы движения поездов при автоблокировке и АЛСН.</w:t>
      </w:r>
    </w:p>
    <w:p w:rsidR="00A3668E" w:rsidRPr="00401EF4" w:rsidRDefault="00086FFA" w:rsidP="00A3668E">
      <w:pPr>
        <w:autoSpaceDE w:val="0"/>
        <w:autoSpaceDN w:val="0"/>
        <w:adjustRightInd w:val="0"/>
        <w:spacing w:after="0" w:line="240" w:lineRule="auto"/>
        <w:rPr>
          <w:rFonts w:ascii="Times New Roman" w:hAnsi="Times New Roman" w:cs="Times New Roman"/>
          <w:sz w:val="28"/>
          <w:szCs w:val="28"/>
        </w:rPr>
      </w:pPr>
      <w:r w:rsidRPr="00401EF4">
        <w:rPr>
          <w:rFonts w:ascii="Times New Roman" w:hAnsi="Times New Roman" w:cs="Times New Roman"/>
          <w:sz w:val="28"/>
          <w:szCs w:val="28"/>
        </w:rPr>
        <w:t xml:space="preserve">2. </w:t>
      </w:r>
      <w:r w:rsidR="00A3668E" w:rsidRPr="00401EF4">
        <w:rPr>
          <w:rFonts w:ascii="Times New Roman" w:hAnsi="Times New Roman" w:cs="Times New Roman"/>
          <w:sz w:val="28"/>
          <w:szCs w:val="28"/>
        </w:rPr>
        <w:t xml:space="preserve">При выполнении практической работы Вам требуется ответить на </w:t>
      </w:r>
      <w:r w:rsidR="00574AB5" w:rsidRPr="00401EF4">
        <w:rPr>
          <w:rFonts w:ascii="Times New Roman" w:hAnsi="Times New Roman" w:cs="Times New Roman"/>
          <w:sz w:val="28"/>
          <w:szCs w:val="28"/>
        </w:rPr>
        <w:t xml:space="preserve">контрольные </w:t>
      </w:r>
      <w:r w:rsidR="00A3668E" w:rsidRPr="00401EF4">
        <w:rPr>
          <w:rFonts w:ascii="Times New Roman" w:hAnsi="Times New Roman" w:cs="Times New Roman"/>
          <w:sz w:val="28"/>
          <w:szCs w:val="28"/>
        </w:rPr>
        <w:t>вопросы:</w:t>
      </w:r>
    </w:p>
    <w:p w:rsidR="00A3668E" w:rsidRDefault="00A3668E" w:rsidP="00A3668E">
      <w:pPr>
        <w:pStyle w:val="ConsPlusNormal"/>
        <w:ind w:firstLine="540"/>
        <w:jc w:val="both"/>
        <w:rPr>
          <w:rFonts w:ascii="Times New Roman" w:hAnsi="Times New Roman" w:cs="Times New Roman"/>
          <w:b/>
          <w:sz w:val="28"/>
          <w:szCs w:val="28"/>
        </w:rPr>
      </w:pPr>
    </w:p>
    <w:p w:rsidR="00A3668E" w:rsidRDefault="00A3668E" w:rsidP="00A3668E">
      <w:pPr>
        <w:pStyle w:val="ConsPlusNormal"/>
        <w:ind w:firstLine="540"/>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314950" cy="36385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l="10048" t="19029" r="10208" b="12701"/>
                    <a:stretch>
                      <a:fillRect/>
                    </a:stretch>
                  </pic:blipFill>
                  <pic:spPr bwMode="auto">
                    <a:xfrm>
                      <a:off x="0" y="0"/>
                      <a:ext cx="5314950" cy="3638550"/>
                    </a:xfrm>
                    <a:prstGeom prst="rect">
                      <a:avLst/>
                    </a:prstGeom>
                    <a:noFill/>
                    <a:ln w="9525">
                      <a:noFill/>
                      <a:miter lim="800000"/>
                      <a:headEnd/>
                      <a:tailEnd/>
                    </a:ln>
                  </pic:spPr>
                </pic:pic>
              </a:graphicData>
            </a:graphic>
          </wp:inline>
        </w:drawing>
      </w:r>
    </w:p>
    <w:p w:rsidR="00A83B98" w:rsidRDefault="00A83B98" w:rsidP="00A83B98">
      <w:pPr>
        <w:pStyle w:val="ConsPlusNormal"/>
        <w:ind w:firstLine="540"/>
        <w:jc w:val="both"/>
        <w:rPr>
          <w:rFonts w:ascii="Times New Roman" w:hAnsi="Times New Roman" w:cs="Times New Roman"/>
          <w:b/>
          <w:bCs/>
          <w:sz w:val="28"/>
          <w:szCs w:val="28"/>
        </w:rPr>
      </w:pP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b/>
          <w:bCs/>
          <w:sz w:val="28"/>
          <w:szCs w:val="28"/>
        </w:rPr>
        <w:t>Автоматическая блокировка (автоблокировка)</w:t>
      </w:r>
      <w:r w:rsidRPr="001F4DBF">
        <w:rPr>
          <w:rFonts w:ascii="Times New Roman" w:hAnsi="Times New Roman" w:cs="Times New Roman"/>
          <w:sz w:val="28"/>
          <w:szCs w:val="28"/>
        </w:rPr>
        <w:t> — система автоматического регулирования интервалов между железнодорожными поездами, попутно следующими по железнодорожному перегону.</w:t>
      </w:r>
    </w:p>
    <w:p w:rsidR="00BE2E01" w:rsidRDefault="00BE2E01" w:rsidP="00A83B98">
      <w:pPr>
        <w:pStyle w:val="a9"/>
        <w:spacing w:before="0" w:after="0" w:line="240" w:lineRule="auto"/>
        <w:rPr>
          <w:sz w:val="28"/>
          <w:szCs w:val="28"/>
        </w:rPr>
      </w:pPr>
      <w:r>
        <w:rPr>
          <w:sz w:val="28"/>
          <w:szCs w:val="28"/>
        </w:rPr>
        <w:tab/>
      </w:r>
    </w:p>
    <w:p w:rsidR="00A83B98" w:rsidRPr="001F4DBF" w:rsidRDefault="00BE2E01" w:rsidP="00A83B98">
      <w:pPr>
        <w:pStyle w:val="a9"/>
        <w:spacing w:before="0" w:after="0" w:line="240" w:lineRule="auto"/>
        <w:rPr>
          <w:sz w:val="28"/>
          <w:szCs w:val="28"/>
        </w:rPr>
      </w:pPr>
      <w:r>
        <w:rPr>
          <w:sz w:val="28"/>
          <w:szCs w:val="28"/>
        </w:rPr>
        <w:tab/>
      </w:r>
      <w:r w:rsidR="00A83B98" w:rsidRPr="001F4DBF">
        <w:rPr>
          <w:sz w:val="28"/>
          <w:szCs w:val="28"/>
        </w:rPr>
        <w:t xml:space="preserve">Автоматическая блокировка по регулируемому направлению движения делится </w:t>
      </w:r>
      <w:proofErr w:type="gramStart"/>
      <w:r w:rsidR="00A83B98" w:rsidRPr="001F4DBF">
        <w:rPr>
          <w:sz w:val="28"/>
          <w:szCs w:val="28"/>
        </w:rPr>
        <w:t>на</w:t>
      </w:r>
      <w:proofErr w:type="gramEnd"/>
      <w:r w:rsidR="00A83B98" w:rsidRPr="001F4DBF">
        <w:rPr>
          <w:sz w:val="28"/>
          <w:szCs w:val="28"/>
        </w:rPr>
        <w:t>:</w:t>
      </w:r>
    </w:p>
    <w:p w:rsidR="00A83B98" w:rsidRPr="001F4DBF" w:rsidRDefault="00A83B98" w:rsidP="00A83B98">
      <w:pPr>
        <w:numPr>
          <w:ilvl w:val="0"/>
          <w:numId w:val="4"/>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одностороннюю;</w:t>
      </w:r>
    </w:p>
    <w:p w:rsidR="00A83B98" w:rsidRPr="001F4DBF" w:rsidRDefault="00A83B98" w:rsidP="00A83B98">
      <w:pPr>
        <w:numPr>
          <w:ilvl w:val="0"/>
          <w:numId w:val="4"/>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двустороннюю.</w:t>
      </w:r>
    </w:p>
    <w:p w:rsidR="00A83B98" w:rsidRPr="001F48F2" w:rsidRDefault="00A83B98" w:rsidP="00A83B98">
      <w:pPr>
        <w:pStyle w:val="a9"/>
        <w:spacing w:before="0" w:after="0" w:line="240" w:lineRule="auto"/>
        <w:rPr>
          <w:sz w:val="28"/>
          <w:szCs w:val="28"/>
        </w:rPr>
      </w:pPr>
      <w:r w:rsidRPr="001F4DBF">
        <w:rPr>
          <w:sz w:val="28"/>
          <w:szCs w:val="28"/>
        </w:rPr>
        <w:t xml:space="preserve">По способу контроля </w:t>
      </w:r>
      <w:r w:rsidRPr="001F48F2">
        <w:rPr>
          <w:sz w:val="28"/>
          <w:szCs w:val="28"/>
        </w:rPr>
        <w:t xml:space="preserve">состояния </w:t>
      </w:r>
      <w:hyperlink r:id="rId8" w:tooltip="Блок-участок" w:history="1">
        <w:proofErr w:type="gramStart"/>
        <w:r w:rsidRPr="001F48F2">
          <w:rPr>
            <w:rStyle w:val="a8"/>
            <w:sz w:val="28"/>
            <w:szCs w:val="28"/>
          </w:rPr>
          <w:t>блок-участка</w:t>
        </w:r>
        <w:proofErr w:type="gramEnd"/>
      </w:hyperlink>
      <w:r w:rsidRPr="001F48F2">
        <w:rPr>
          <w:sz w:val="28"/>
          <w:szCs w:val="28"/>
        </w:rPr>
        <w:t xml:space="preserve"> различают автоматическую блокировку на основе:</w:t>
      </w:r>
    </w:p>
    <w:p w:rsidR="00A83B98" w:rsidRPr="001F4DBF" w:rsidRDefault="00A83B98" w:rsidP="00A83B98">
      <w:pPr>
        <w:numPr>
          <w:ilvl w:val="0"/>
          <w:numId w:val="5"/>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рельсовых цепей;</w:t>
      </w:r>
    </w:p>
    <w:p w:rsidR="00A83B98" w:rsidRPr="001F4DBF" w:rsidRDefault="00A83B98" w:rsidP="00A83B98">
      <w:pPr>
        <w:numPr>
          <w:ilvl w:val="0"/>
          <w:numId w:val="5"/>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lastRenderedPageBreak/>
        <w:t>счётчиков осей.</w:t>
      </w:r>
    </w:p>
    <w:p w:rsidR="00A83B98" w:rsidRPr="001F4DBF" w:rsidRDefault="00A83B98" w:rsidP="00A83B98">
      <w:pPr>
        <w:pStyle w:val="a9"/>
        <w:spacing w:before="0" w:after="0" w:line="240" w:lineRule="auto"/>
        <w:rPr>
          <w:sz w:val="28"/>
          <w:szCs w:val="28"/>
        </w:rPr>
      </w:pPr>
      <w:r w:rsidRPr="001F4DBF">
        <w:rPr>
          <w:sz w:val="28"/>
          <w:szCs w:val="28"/>
        </w:rPr>
        <w:t>По способу разграничения железнодорожных поездов на перегоне различают автоматическую блокировку:</w:t>
      </w:r>
    </w:p>
    <w:p w:rsidR="00A83B98" w:rsidRPr="001F4DBF" w:rsidRDefault="00A83B98" w:rsidP="00A83B98">
      <w:pPr>
        <w:numPr>
          <w:ilvl w:val="0"/>
          <w:numId w:val="6"/>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 xml:space="preserve">с фиксированными границами </w:t>
      </w:r>
      <w:proofErr w:type="gramStart"/>
      <w:r w:rsidRPr="001F4DBF">
        <w:rPr>
          <w:rFonts w:ascii="Times New Roman" w:hAnsi="Times New Roman" w:cs="Times New Roman"/>
          <w:sz w:val="28"/>
          <w:szCs w:val="28"/>
        </w:rPr>
        <w:t>блок-участков</w:t>
      </w:r>
      <w:proofErr w:type="gramEnd"/>
      <w:r w:rsidRPr="001F4DBF">
        <w:rPr>
          <w:rFonts w:ascii="Times New Roman" w:hAnsi="Times New Roman" w:cs="Times New Roman"/>
          <w:sz w:val="28"/>
          <w:szCs w:val="28"/>
        </w:rPr>
        <w:t>;</w:t>
      </w:r>
    </w:p>
    <w:p w:rsidR="00A83B98" w:rsidRPr="001F4DBF" w:rsidRDefault="00A83B98" w:rsidP="00A83B98">
      <w:pPr>
        <w:numPr>
          <w:ilvl w:val="0"/>
          <w:numId w:val="6"/>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изменяемым интервальным разграничением.</w:t>
      </w:r>
    </w:p>
    <w:p w:rsidR="00A83B98" w:rsidRPr="001F4DBF" w:rsidRDefault="00A83B98" w:rsidP="00A83B98">
      <w:pPr>
        <w:pStyle w:val="a9"/>
        <w:spacing w:before="0" w:after="0" w:line="240" w:lineRule="auto"/>
        <w:rPr>
          <w:sz w:val="28"/>
          <w:szCs w:val="28"/>
        </w:rPr>
      </w:pPr>
      <w:r w:rsidRPr="001F4DBF">
        <w:rPr>
          <w:sz w:val="28"/>
          <w:szCs w:val="28"/>
        </w:rPr>
        <w:t>Различают автоматическую блокировку по типу используемых рельсовых цепей.</w:t>
      </w:r>
    </w:p>
    <w:p w:rsidR="00A83B98" w:rsidRPr="001F4DBF" w:rsidRDefault="00A83B98" w:rsidP="00A83B98">
      <w:pPr>
        <w:pStyle w:val="a9"/>
        <w:spacing w:before="0" w:after="0" w:line="240" w:lineRule="auto"/>
        <w:rPr>
          <w:sz w:val="28"/>
          <w:szCs w:val="28"/>
        </w:rPr>
      </w:pPr>
      <w:r w:rsidRPr="001F4DBF">
        <w:rPr>
          <w:sz w:val="28"/>
          <w:szCs w:val="28"/>
        </w:rPr>
        <w:t>По используемой элементной базе различают автоматическую блокировку:</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релейную;</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электронную;</w:t>
      </w:r>
    </w:p>
    <w:p w:rsidR="00A83B98" w:rsidRPr="001F4DBF" w:rsidRDefault="00A83B98" w:rsidP="00A83B98">
      <w:pPr>
        <w:numPr>
          <w:ilvl w:val="0"/>
          <w:numId w:val="7"/>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на основе программно-аппаратных средств.</w:t>
      </w:r>
    </w:p>
    <w:p w:rsidR="00A83B98" w:rsidRPr="001F4DBF" w:rsidRDefault="00A83B98" w:rsidP="00A83B98">
      <w:pPr>
        <w:pStyle w:val="a9"/>
        <w:spacing w:before="0" w:after="0" w:line="240" w:lineRule="auto"/>
        <w:rPr>
          <w:sz w:val="28"/>
          <w:szCs w:val="28"/>
        </w:rPr>
      </w:pPr>
      <w:r w:rsidRPr="001F4DBF">
        <w:rPr>
          <w:sz w:val="28"/>
          <w:szCs w:val="28"/>
        </w:rPr>
        <w:t>По способу размещения оборудования различают автоматическую блокировку:</w:t>
      </w:r>
    </w:p>
    <w:p w:rsidR="00A83B98" w:rsidRPr="001F4DBF" w:rsidRDefault="00A83B98" w:rsidP="00A83B98">
      <w:pPr>
        <w:numPr>
          <w:ilvl w:val="0"/>
          <w:numId w:val="8"/>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централизованным размещением;</w:t>
      </w:r>
    </w:p>
    <w:p w:rsidR="00A83B98" w:rsidRDefault="00A83B98" w:rsidP="00A83B98">
      <w:pPr>
        <w:numPr>
          <w:ilvl w:val="0"/>
          <w:numId w:val="8"/>
        </w:numPr>
        <w:spacing w:after="0" w:line="240" w:lineRule="auto"/>
        <w:rPr>
          <w:rFonts w:ascii="Times New Roman" w:hAnsi="Times New Roman" w:cs="Times New Roman"/>
          <w:sz w:val="28"/>
          <w:szCs w:val="28"/>
        </w:rPr>
      </w:pPr>
      <w:r w:rsidRPr="001F4DBF">
        <w:rPr>
          <w:rFonts w:ascii="Times New Roman" w:hAnsi="Times New Roman" w:cs="Times New Roman"/>
          <w:sz w:val="28"/>
          <w:szCs w:val="28"/>
        </w:rPr>
        <w:t>с децентрализованным размещением.</w:t>
      </w:r>
    </w:p>
    <w:p w:rsidR="00A83B98" w:rsidRPr="001F4DBF" w:rsidRDefault="00A83B98" w:rsidP="00A83B98">
      <w:pPr>
        <w:pStyle w:val="3"/>
        <w:spacing w:before="0"/>
        <w:rPr>
          <w:rFonts w:ascii="Times New Roman" w:hAnsi="Times New Roman" w:cs="Times New Roman"/>
          <w:color w:val="auto"/>
          <w:sz w:val="28"/>
          <w:szCs w:val="28"/>
        </w:rPr>
      </w:pPr>
      <w:proofErr w:type="gramStart"/>
      <w:r w:rsidRPr="001F4DBF">
        <w:rPr>
          <w:rStyle w:val="mw-headline"/>
          <w:rFonts w:ascii="Times New Roman" w:hAnsi="Times New Roman" w:cs="Times New Roman"/>
          <w:color w:val="auto"/>
          <w:sz w:val="28"/>
          <w:szCs w:val="28"/>
        </w:rPr>
        <w:t>Трёхзначная</w:t>
      </w:r>
      <w:proofErr w:type="gramEnd"/>
      <w:r w:rsidRPr="001F4DBF">
        <w:rPr>
          <w:rStyle w:val="mw-headline"/>
          <w:rFonts w:ascii="Times New Roman" w:hAnsi="Times New Roman" w:cs="Times New Roman"/>
          <w:color w:val="auto"/>
          <w:sz w:val="28"/>
          <w:szCs w:val="28"/>
        </w:rPr>
        <w:t xml:space="preserve"> АБ (а)</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Зелёный огонь — свободны два и более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Жёлтый огонь — свободен один блок-участок.</w:t>
      </w:r>
    </w:p>
    <w:p w:rsidR="00A83B98" w:rsidRPr="001F4DBF" w:rsidRDefault="00A83B98" w:rsidP="00A83B98">
      <w:pPr>
        <w:numPr>
          <w:ilvl w:val="0"/>
          <w:numId w:val="9"/>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Красный огонь — Стой! Запрещается проезжать сигнал! Следующий блок-участок занят.</w:t>
      </w:r>
    </w:p>
    <w:p w:rsidR="00A83B98" w:rsidRDefault="00A83B98" w:rsidP="00A83B98">
      <w:pPr>
        <w:pStyle w:val="3"/>
        <w:spacing w:before="0"/>
        <w:rPr>
          <w:rStyle w:val="mw-headline"/>
        </w:rPr>
      </w:pPr>
      <w:r>
        <w:rPr>
          <w:noProof/>
          <w:lang w:eastAsia="ru-RU"/>
        </w:rPr>
        <w:drawing>
          <wp:inline distT="0" distB="0" distL="0" distR="0">
            <wp:extent cx="5915025" cy="1800225"/>
            <wp:effectExtent l="19050" t="0" r="9525" b="0"/>
            <wp:docPr id="31" name="Рисунок 13" descr="C:\Users\Плотников\Pictures\ac9abe30da9c4669d82223ea63a1c1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Плотников\Pictures\ac9abe30da9c4669d82223ea63a1c1e0.png"/>
                    <pic:cNvPicPr>
                      <a:picLocks noChangeAspect="1" noChangeArrowheads="1"/>
                    </pic:cNvPicPr>
                  </pic:nvPicPr>
                  <pic:blipFill>
                    <a:blip r:embed="rId9" cstate="print"/>
                    <a:srcRect/>
                    <a:stretch>
                      <a:fillRect/>
                    </a:stretch>
                  </pic:blipFill>
                  <pic:spPr bwMode="auto">
                    <a:xfrm>
                      <a:off x="0" y="0"/>
                      <a:ext cx="5938017" cy="1807222"/>
                    </a:xfrm>
                    <a:prstGeom prst="rect">
                      <a:avLst/>
                    </a:prstGeom>
                    <a:noFill/>
                    <a:ln w="9525">
                      <a:noFill/>
                      <a:miter lim="800000"/>
                      <a:headEnd/>
                      <a:tailEnd/>
                    </a:ln>
                  </pic:spPr>
                </pic:pic>
              </a:graphicData>
            </a:graphic>
          </wp:inline>
        </w:drawing>
      </w:r>
    </w:p>
    <w:p w:rsidR="00A83B98" w:rsidRPr="001F4DBF" w:rsidRDefault="00A83B98" w:rsidP="00A83B98">
      <w:pPr>
        <w:pStyle w:val="3"/>
        <w:spacing w:before="0"/>
        <w:rPr>
          <w:rFonts w:ascii="Times New Roman" w:hAnsi="Times New Roman" w:cs="Times New Roman"/>
          <w:color w:val="auto"/>
          <w:sz w:val="28"/>
          <w:szCs w:val="28"/>
        </w:rPr>
      </w:pPr>
      <w:proofErr w:type="gramStart"/>
      <w:r w:rsidRPr="001F4DBF">
        <w:rPr>
          <w:rStyle w:val="mw-headline"/>
          <w:rFonts w:ascii="Times New Roman" w:hAnsi="Times New Roman" w:cs="Times New Roman"/>
          <w:color w:val="auto"/>
          <w:sz w:val="28"/>
          <w:szCs w:val="28"/>
        </w:rPr>
        <w:t>Четырёхзначная</w:t>
      </w:r>
      <w:proofErr w:type="gramEnd"/>
      <w:r w:rsidRPr="001F4DBF">
        <w:rPr>
          <w:rStyle w:val="mw-headline"/>
          <w:rFonts w:ascii="Times New Roman" w:hAnsi="Times New Roman" w:cs="Times New Roman"/>
          <w:color w:val="auto"/>
          <w:sz w:val="28"/>
          <w:szCs w:val="28"/>
        </w:rPr>
        <w:t xml:space="preserve"> АБ (б)</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Зелёный огонь — свободны три или более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 xml:space="preserve">Жёлтый и зелёный огонь — свободны два </w:t>
      </w:r>
      <w:proofErr w:type="gramStart"/>
      <w:r w:rsidRPr="001F4DBF">
        <w:rPr>
          <w:rFonts w:ascii="Times New Roman" w:hAnsi="Times New Roman" w:cs="Times New Roman"/>
          <w:sz w:val="28"/>
          <w:szCs w:val="28"/>
        </w:rPr>
        <w:t>блок-участка</w:t>
      </w:r>
      <w:proofErr w:type="gramEnd"/>
      <w:r w:rsidRPr="001F4DBF">
        <w:rPr>
          <w:rFonts w:ascii="Times New Roman" w:hAnsi="Times New Roman" w:cs="Times New Roman"/>
          <w:sz w:val="28"/>
          <w:szCs w:val="28"/>
        </w:rPr>
        <w:t>.</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Жёлтый огонь — свободен один блок-участок.</w:t>
      </w:r>
    </w:p>
    <w:p w:rsidR="00A83B98" w:rsidRPr="001F4DBF" w:rsidRDefault="00A83B98" w:rsidP="00A83B98">
      <w:pPr>
        <w:numPr>
          <w:ilvl w:val="0"/>
          <w:numId w:val="10"/>
        </w:numPr>
        <w:spacing w:after="100" w:afterAutospacing="1" w:line="240" w:lineRule="auto"/>
        <w:rPr>
          <w:rFonts w:ascii="Times New Roman" w:hAnsi="Times New Roman" w:cs="Times New Roman"/>
          <w:sz w:val="28"/>
          <w:szCs w:val="28"/>
        </w:rPr>
      </w:pPr>
      <w:r w:rsidRPr="001F4DBF">
        <w:rPr>
          <w:rFonts w:ascii="Times New Roman" w:hAnsi="Times New Roman" w:cs="Times New Roman"/>
          <w:sz w:val="28"/>
          <w:szCs w:val="28"/>
        </w:rPr>
        <w:t>Красный огонь — Стой! Запрещается проезжать сигнал!</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При автоматической блокировке разрешением на занятие поездом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выходного или проходного светофора.</w:t>
      </w:r>
    </w:p>
    <w:p w:rsidR="00A83B98" w:rsidRPr="00181F78" w:rsidRDefault="00A83B98" w:rsidP="00A83B98">
      <w:pPr>
        <w:pStyle w:val="ConsPlusNormal"/>
        <w:ind w:firstLine="540"/>
        <w:jc w:val="both"/>
        <w:rPr>
          <w:rFonts w:ascii="Times New Roman" w:hAnsi="Times New Roman" w:cs="Times New Roman"/>
          <w:sz w:val="28"/>
          <w:szCs w:val="28"/>
        </w:rPr>
      </w:pPr>
      <w:proofErr w:type="gramStart"/>
      <w:r w:rsidRPr="00181F78">
        <w:rPr>
          <w:rFonts w:ascii="Times New Roman" w:hAnsi="Times New Roman" w:cs="Times New Roman"/>
          <w:sz w:val="28"/>
          <w:szCs w:val="28"/>
        </w:rPr>
        <w:t>Как исключение, на проходных светофорах (кроме находящихся перед входными светофорами), расположенных на затяжных подъемах, допускается в каждом отдельном случае с разрешения, соответственно, владельца инфраструктуры, владельца железнодорожных путей необщего пользования установка условно-разрешающего сигнала, подаваемого знаком в виде буквы "Т", нанесенном на щите опоры светофора.</w:t>
      </w:r>
      <w:proofErr w:type="gramEnd"/>
      <w:r w:rsidRPr="00181F78">
        <w:rPr>
          <w:rFonts w:ascii="Times New Roman" w:hAnsi="Times New Roman" w:cs="Times New Roman"/>
          <w:sz w:val="28"/>
          <w:szCs w:val="28"/>
        </w:rPr>
        <w:t xml:space="preserve"> Наличие этого сигнала служит разрешением грузовому поезду на проследование красного огня светофора без остановки. При этом поезд должен проследовать светофор с красным огнем со </w:t>
      </w:r>
      <w:r w:rsidRPr="00181F78">
        <w:rPr>
          <w:rFonts w:ascii="Times New Roman" w:hAnsi="Times New Roman" w:cs="Times New Roman"/>
          <w:sz w:val="28"/>
          <w:szCs w:val="28"/>
        </w:rPr>
        <w:lastRenderedPageBreak/>
        <w:t>скоростью не более 20 км/ч, а на железнодорожных путях необщего пользования - не более 15 км/ч.</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После остановки поезда перед проходным светофором с красным огнем, а также с непонятным показанием или погасшим, если машинист видит или знает, что впередилежащий блок-участок занят поездом или имеется иное препятствие для движения, запрещается продолжать движение до тех пор, пока блок-участок не освободится. </w:t>
      </w:r>
      <w:proofErr w:type="gramStart"/>
      <w:r w:rsidRPr="00181F78">
        <w:rPr>
          <w:rFonts w:ascii="Times New Roman" w:hAnsi="Times New Roman" w:cs="Times New Roman"/>
          <w:sz w:val="28"/>
          <w:szCs w:val="28"/>
        </w:rPr>
        <w:t>Если машинист не знает о нахождении на впередилежащем блок-участке поезда (иного препятствия), он должен после остановки отпустить автотормоза и, если за это время на светофоре не появится разрешающего огня, вести поезд до следующего светофора со скоростью не более 20 км/ч, а на железнодорожных путях необщего пользования - не более 15 км/ч.</w:t>
      </w:r>
      <w:proofErr w:type="gramEnd"/>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В случае, когда следующий проходной светофор будет в таком же положении, движение поезда после остановки продолжается в том же порядке.</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В случае</w:t>
      </w:r>
      <w:proofErr w:type="gramStart"/>
      <w:r w:rsidRPr="00181F78">
        <w:rPr>
          <w:rFonts w:ascii="Times New Roman" w:hAnsi="Times New Roman" w:cs="Times New Roman"/>
          <w:sz w:val="28"/>
          <w:szCs w:val="28"/>
        </w:rPr>
        <w:t>,</w:t>
      </w:r>
      <w:proofErr w:type="gramEnd"/>
      <w:r w:rsidRPr="00181F78">
        <w:rPr>
          <w:rFonts w:ascii="Times New Roman" w:hAnsi="Times New Roman" w:cs="Times New Roman"/>
          <w:sz w:val="28"/>
          <w:szCs w:val="28"/>
        </w:rPr>
        <w:t xml:space="preserve"> если после проследования в установленном порядке проходного светофора с запрещающим показанием, с непонятным показанием или погасшего проходного светофора и дальнейшем следовании по блок-участку на локомотивном светофоре появится желтый или зеленый огонь, машинист может увеличить скорость движения, но не более 40 км/час, и следовать с особой бдительностью до следующего светофора.</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При неустойчивом показании огней на локомотивном светофоре во время следования по </w:t>
      </w:r>
      <w:proofErr w:type="gramStart"/>
      <w:r w:rsidRPr="00181F78">
        <w:rPr>
          <w:rFonts w:ascii="Times New Roman" w:hAnsi="Times New Roman" w:cs="Times New Roman"/>
          <w:sz w:val="28"/>
          <w:szCs w:val="28"/>
        </w:rPr>
        <w:t>блок-участку</w:t>
      </w:r>
      <w:proofErr w:type="gramEnd"/>
      <w:r w:rsidRPr="00181F78">
        <w:rPr>
          <w:rFonts w:ascii="Times New Roman" w:hAnsi="Times New Roman" w:cs="Times New Roman"/>
          <w:sz w:val="28"/>
          <w:szCs w:val="28"/>
        </w:rPr>
        <w:t xml:space="preserve"> машинист следует до следующего светофора со скоростью не более 20 км/час.</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При наличии разрешающего огня на локомотивном светофоре проходной светофор с погасшим огнем разрешается проследовать безостановочно, руководствуясь показаниями локомотивного светофора.</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К неисправностям, при которых необходимо прекращать действие автоблокировки, относятся:</w:t>
      </w:r>
    </w:p>
    <w:p w:rsidR="00A83B98" w:rsidRPr="00477492" w:rsidRDefault="00A83B98" w:rsidP="00A83B98">
      <w:pPr>
        <w:pStyle w:val="ConsPlusNormal"/>
        <w:ind w:firstLine="540"/>
        <w:jc w:val="both"/>
        <w:rPr>
          <w:rFonts w:ascii="Times New Roman" w:hAnsi="Times New Roman" w:cs="Times New Roman"/>
          <w:sz w:val="28"/>
          <w:szCs w:val="28"/>
        </w:rPr>
      </w:pPr>
      <w:bookmarkStart w:id="1" w:name="Par3496"/>
      <w:bookmarkEnd w:id="1"/>
      <w:r w:rsidRPr="00477492">
        <w:rPr>
          <w:rFonts w:ascii="Times New Roman" w:hAnsi="Times New Roman" w:cs="Times New Roman"/>
          <w:sz w:val="28"/>
          <w:szCs w:val="28"/>
        </w:rPr>
        <w:t>1) погасшие сигнальные огни на двух или более расположенных подряд светофорах на перегоне и наличие белого огня на локомотивном светофоре;</w:t>
      </w:r>
    </w:p>
    <w:p w:rsidR="00A83B98" w:rsidRPr="00477492" w:rsidRDefault="00A83B98" w:rsidP="00A83B98">
      <w:pPr>
        <w:pStyle w:val="ConsPlusNormal"/>
        <w:ind w:firstLine="540"/>
        <w:jc w:val="both"/>
        <w:rPr>
          <w:rFonts w:ascii="Times New Roman" w:hAnsi="Times New Roman" w:cs="Times New Roman"/>
          <w:sz w:val="28"/>
          <w:szCs w:val="28"/>
        </w:rPr>
      </w:pPr>
      <w:bookmarkStart w:id="2" w:name="Par3497"/>
      <w:bookmarkEnd w:id="2"/>
      <w:r w:rsidRPr="00477492">
        <w:rPr>
          <w:rFonts w:ascii="Times New Roman" w:hAnsi="Times New Roman" w:cs="Times New Roman"/>
          <w:sz w:val="28"/>
          <w:szCs w:val="28"/>
        </w:rPr>
        <w:t xml:space="preserve">2) наличие разрешающего огня на выходном или проходном светофоре </w:t>
      </w:r>
      <w:proofErr w:type="gramStart"/>
      <w:r w:rsidRPr="00477492">
        <w:rPr>
          <w:rFonts w:ascii="Times New Roman" w:hAnsi="Times New Roman" w:cs="Times New Roman"/>
          <w:sz w:val="28"/>
          <w:szCs w:val="28"/>
        </w:rPr>
        <w:t>при</w:t>
      </w:r>
      <w:proofErr w:type="gramEnd"/>
      <w:r w:rsidRPr="00477492">
        <w:rPr>
          <w:rFonts w:ascii="Times New Roman" w:hAnsi="Times New Roman" w:cs="Times New Roman"/>
          <w:sz w:val="28"/>
          <w:szCs w:val="28"/>
        </w:rPr>
        <w:t xml:space="preserve"> занятом блок-участке;</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3) невозможность смены направления, в том числе с помощью вспомогательного режима на однопутном перегоне или при отправлении поезда по неправильному железнодорожному пути на двухпутном перегоне с двусторонней автоблокировкой, а также на многопутных перегонах по железнодорожному пути с двусторонней автоблокировкой с однопутными правилами движения. Пользование автоблокировкой в установленном направлении при этом допускается;</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4) невозможность открытия выходного светофора при свободном перегоне, не имеющем проходных светофоров и не оборудованном ключом-жезлом.</w:t>
      </w:r>
    </w:p>
    <w:p w:rsidR="00A83B98" w:rsidRPr="001F4DBF" w:rsidRDefault="00A83B98" w:rsidP="00A83B98">
      <w:pPr>
        <w:pStyle w:val="ConsPlusNormal"/>
        <w:ind w:firstLine="540"/>
        <w:jc w:val="both"/>
        <w:rPr>
          <w:rFonts w:ascii="Times New Roman" w:hAnsi="Times New Roman" w:cs="Times New Roman"/>
          <w:sz w:val="28"/>
          <w:szCs w:val="28"/>
        </w:rPr>
      </w:pPr>
      <w:bookmarkStart w:id="3" w:name="Par3461"/>
      <w:bookmarkEnd w:id="3"/>
      <w:r w:rsidRPr="00477492">
        <w:rPr>
          <w:rFonts w:ascii="Times New Roman" w:hAnsi="Times New Roman" w:cs="Times New Roman"/>
          <w:sz w:val="28"/>
          <w:szCs w:val="28"/>
        </w:rPr>
        <w:t xml:space="preserve">Если при правильно установленном маршруте и свободном (по показаниям индикации на аппаратах управления) первом </w:t>
      </w:r>
      <w:proofErr w:type="gramStart"/>
      <w:r w:rsidRPr="00477492">
        <w:rPr>
          <w:rFonts w:ascii="Times New Roman" w:hAnsi="Times New Roman" w:cs="Times New Roman"/>
          <w:sz w:val="28"/>
          <w:szCs w:val="28"/>
        </w:rPr>
        <w:t>блок-участке</w:t>
      </w:r>
      <w:proofErr w:type="gramEnd"/>
      <w:r w:rsidRPr="00477492">
        <w:rPr>
          <w:rFonts w:ascii="Times New Roman" w:hAnsi="Times New Roman" w:cs="Times New Roman"/>
          <w:sz w:val="28"/>
          <w:szCs w:val="28"/>
        </w:rPr>
        <w:t xml:space="preserve"> выходной светофор не открывается, поезд может быть отправлен на двухпутный перегон по </w:t>
      </w:r>
      <w:r w:rsidRPr="001F4DBF">
        <w:rPr>
          <w:rFonts w:ascii="Times New Roman" w:hAnsi="Times New Roman" w:cs="Times New Roman"/>
          <w:sz w:val="28"/>
          <w:szCs w:val="28"/>
        </w:rPr>
        <w:t>правильному железнодорожному пути:</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lastRenderedPageBreak/>
        <w:t>1) по пригласительному сигналу на выходном светофоре;</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 xml:space="preserve">2) по регистрируемому приказу ДСП станции, передаваемому машинисту отправляющегося поезда по радиосвязи в соответствии с </w:t>
      </w:r>
      <w:hyperlink w:anchor="Par5944" w:tooltip="Ссылка на текущий документ" w:history="1">
        <w:r w:rsidRPr="001F4DBF">
          <w:rPr>
            <w:rFonts w:ascii="Times New Roman" w:hAnsi="Times New Roman" w:cs="Times New Roman"/>
            <w:sz w:val="28"/>
            <w:szCs w:val="28"/>
          </w:rPr>
          <w:t>пунктами 7.1</w:t>
        </w:r>
      </w:hyperlink>
      <w:r w:rsidRPr="001F4DBF">
        <w:rPr>
          <w:rFonts w:ascii="Times New Roman" w:hAnsi="Times New Roman" w:cs="Times New Roman"/>
          <w:sz w:val="28"/>
          <w:szCs w:val="28"/>
        </w:rPr>
        <w:t xml:space="preserve"> и </w:t>
      </w:r>
      <w:hyperlink w:anchor="Par5960" w:tooltip="Ссылка на текущий документ" w:history="1">
        <w:r w:rsidRPr="001F4DBF">
          <w:rPr>
            <w:rFonts w:ascii="Times New Roman" w:hAnsi="Times New Roman" w:cs="Times New Roman"/>
            <w:sz w:val="28"/>
            <w:szCs w:val="28"/>
          </w:rPr>
          <w:t>8.1 таблицы N 2 приложения N 20</w:t>
        </w:r>
      </w:hyperlink>
      <w:r w:rsidRPr="001F4DBF">
        <w:rPr>
          <w:rFonts w:ascii="Times New Roman" w:hAnsi="Times New Roman" w:cs="Times New Roman"/>
          <w:sz w:val="28"/>
          <w:szCs w:val="28"/>
        </w:rPr>
        <w:t xml:space="preserve"> к настоящей Инструкции;</w:t>
      </w:r>
    </w:p>
    <w:p w:rsidR="00A83B98" w:rsidRPr="001F4DBF"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 xml:space="preserve">3) по разрешению на </w:t>
      </w:r>
      <w:hyperlink w:anchor="Par6746" w:tooltip="Ссылка на текущий документ" w:history="1">
        <w:r w:rsidRPr="001F4DBF">
          <w:rPr>
            <w:rFonts w:ascii="Times New Roman" w:hAnsi="Times New Roman" w:cs="Times New Roman"/>
            <w:sz w:val="28"/>
            <w:szCs w:val="28"/>
          </w:rPr>
          <w:t>бланке ДУ-54</w:t>
        </w:r>
      </w:hyperlink>
      <w:r w:rsidRPr="001F4DBF">
        <w:rPr>
          <w:rFonts w:ascii="Times New Roman" w:hAnsi="Times New Roman" w:cs="Times New Roman"/>
          <w:sz w:val="28"/>
          <w:szCs w:val="28"/>
        </w:rPr>
        <w:t xml:space="preserve"> с заполнением пункта I.</w:t>
      </w:r>
    </w:p>
    <w:p w:rsidR="00A83B98" w:rsidRPr="001F4DBF" w:rsidRDefault="00A83B98" w:rsidP="00A83B98">
      <w:pPr>
        <w:pStyle w:val="ConsPlusNormal"/>
        <w:ind w:firstLine="540"/>
        <w:jc w:val="both"/>
        <w:rPr>
          <w:rFonts w:ascii="Times New Roman" w:hAnsi="Times New Roman" w:cs="Times New Roman"/>
          <w:sz w:val="28"/>
          <w:szCs w:val="28"/>
        </w:rPr>
      </w:pPr>
      <w:bookmarkStart w:id="4" w:name="Par3465"/>
      <w:bookmarkEnd w:id="4"/>
      <w:r w:rsidRPr="001F4DBF">
        <w:rPr>
          <w:rFonts w:ascii="Times New Roman" w:hAnsi="Times New Roman" w:cs="Times New Roman"/>
          <w:sz w:val="28"/>
          <w:szCs w:val="28"/>
        </w:rPr>
        <w:t>На однопутный перегон или по неправильному железнодорожному пути двухпутного перегона с двухсторонней автоблокировкой при запрещающем показании выходного светофора поезд может быть отправлен:</w:t>
      </w:r>
    </w:p>
    <w:p w:rsidR="00A83B98" w:rsidRPr="001F4DBF" w:rsidRDefault="00A83B98" w:rsidP="00A83B98">
      <w:pPr>
        <w:pStyle w:val="ConsPlusNormal"/>
        <w:ind w:firstLine="540"/>
        <w:jc w:val="both"/>
        <w:rPr>
          <w:rFonts w:ascii="Times New Roman" w:hAnsi="Times New Roman" w:cs="Times New Roman"/>
          <w:sz w:val="28"/>
          <w:szCs w:val="28"/>
        </w:rPr>
      </w:pPr>
      <w:bookmarkStart w:id="5" w:name="Par3466"/>
      <w:bookmarkEnd w:id="5"/>
      <w:r w:rsidRPr="001F4DBF">
        <w:rPr>
          <w:rFonts w:ascii="Times New Roman" w:hAnsi="Times New Roman" w:cs="Times New Roman"/>
          <w:sz w:val="28"/>
          <w:szCs w:val="28"/>
        </w:rPr>
        <w:t xml:space="preserve">1) по регистрируемому приказу ДСП станции, передаваемому машинисту отправляющегося поезда по радиосвязи в соответствии с </w:t>
      </w:r>
      <w:hyperlink w:anchor="Par5944" w:tooltip="Ссылка на текущий документ" w:history="1">
        <w:r w:rsidRPr="001F4DBF">
          <w:rPr>
            <w:rFonts w:ascii="Times New Roman" w:hAnsi="Times New Roman" w:cs="Times New Roman"/>
            <w:sz w:val="28"/>
            <w:szCs w:val="28"/>
          </w:rPr>
          <w:t>пунктами 7.1</w:t>
        </w:r>
      </w:hyperlink>
      <w:r w:rsidRPr="001F4DBF">
        <w:rPr>
          <w:rFonts w:ascii="Times New Roman" w:hAnsi="Times New Roman" w:cs="Times New Roman"/>
          <w:sz w:val="28"/>
          <w:szCs w:val="28"/>
        </w:rPr>
        <w:t xml:space="preserve"> и </w:t>
      </w:r>
      <w:hyperlink w:anchor="Par5960" w:tooltip="Ссылка на текущий документ" w:history="1">
        <w:r w:rsidRPr="001F4DBF">
          <w:rPr>
            <w:rFonts w:ascii="Times New Roman" w:hAnsi="Times New Roman" w:cs="Times New Roman"/>
            <w:sz w:val="28"/>
            <w:szCs w:val="28"/>
          </w:rPr>
          <w:t>8.1 таблицы N 2 приложения N 20</w:t>
        </w:r>
      </w:hyperlink>
      <w:r w:rsidRPr="001F4DBF">
        <w:rPr>
          <w:rFonts w:ascii="Times New Roman" w:hAnsi="Times New Roman" w:cs="Times New Roman"/>
          <w:sz w:val="28"/>
          <w:szCs w:val="28"/>
        </w:rPr>
        <w:t xml:space="preserve"> к настоящей Инструкции;</w:t>
      </w:r>
    </w:p>
    <w:p w:rsidR="00A83B98" w:rsidRPr="001F4DBF" w:rsidRDefault="00A83B98" w:rsidP="00A83B98">
      <w:pPr>
        <w:pStyle w:val="ConsPlusNormal"/>
        <w:ind w:firstLine="540"/>
        <w:jc w:val="both"/>
        <w:rPr>
          <w:rFonts w:ascii="Times New Roman" w:hAnsi="Times New Roman" w:cs="Times New Roman"/>
          <w:sz w:val="28"/>
          <w:szCs w:val="28"/>
        </w:rPr>
      </w:pPr>
      <w:bookmarkStart w:id="6" w:name="Par3467"/>
      <w:bookmarkEnd w:id="6"/>
      <w:r w:rsidRPr="001F4DBF">
        <w:rPr>
          <w:rFonts w:ascii="Times New Roman" w:hAnsi="Times New Roman" w:cs="Times New Roman"/>
          <w:sz w:val="28"/>
          <w:szCs w:val="28"/>
        </w:rPr>
        <w:t xml:space="preserve">2) по разрешению на </w:t>
      </w:r>
      <w:hyperlink w:anchor="Par6746" w:tooltip="Ссылка на текущий документ" w:history="1">
        <w:r w:rsidRPr="001F4DBF">
          <w:rPr>
            <w:rFonts w:ascii="Times New Roman" w:hAnsi="Times New Roman" w:cs="Times New Roman"/>
            <w:sz w:val="28"/>
            <w:szCs w:val="28"/>
          </w:rPr>
          <w:t>бланке ДУ-54</w:t>
        </w:r>
      </w:hyperlink>
      <w:r w:rsidRPr="001F4DBF">
        <w:rPr>
          <w:rFonts w:ascii="Times New Roman" w:hAnsi="Times New Roman" w:cs="Times New Roman"/>
          <w:sz w:val="28"/>
          <w:szCs w:val="28"/>
        </w:rPr>
        <w:t xml:space="preserve"> с заполнением пункта I.</w:t>
      </w:r>
    </w:p>
    <w:p w:rsidR="00A83B98" w:rsidRPr="00181F78" w:rsidRDefault="00A83B98" w:rsidP="00A83B98">
      <w:pPr>
        <w:pStyle w:val="ConsPlusNormal"/>
        <w:ind w:firstLine="540"/>
        <w:jc w:val="both"/>
        <w:rPr>
          <w:rFonts w:ascii="Times New Roman" w:hAnsi="Times New Roman" w:cs="Times New Roman"/>
          <w:sz w:val="28"/>
          <w:szCs w:val="28"/>
        </w:rPr>
      </w:pPr>
      <w:r w:rsidRPr="001F4DBF">
        <w:rPr>
          <w:rFonts w:ascii="Times New Roman" w:hAnsi="Times New Roman" w:cs="Times New Roman"/>
          <w:sz w:val="28"/>
          <w:szCs w:val="28"/>
        </w:rPr>
        <w:t>При автоматической локомотивной сигнализации, применяемой</w:t>
      </w:r>
      <w:r w:rsidRPr="00181F78">
        <w:rPr>
          <w:rFonts w:ascii="Times New Roman" w:hAnsi="Times New Roman" w:cs="Times New Roman"/>
          <w:sz w:val="28"/>
          <w:szCs w:val="28"/>
        </w:rPr>
        <w:t xml:space="preserve"> как самостоятельное средство сигнализации и связи:</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разрешением на занятие первого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выходного светофора;</w:t>
      </w:r>
    </w:p>
    <w:p w:rsidR="00A83B98" w:rsidRPr="00181F78" w:rsidRDefault="00A83B98" w:rsidP="00A83B98">
      <w:pPr>
        <w:pStyle w:val="ConsPlusNormal"/>
        <w:ind w:firstLine="540"/>
        <w:jc w:val="both"/>
        <w:rPr>
          <w:rFonts w:ascii="Times New Roman" w:hAnsi="Times New Roman" w:cs="Times New Roman"/>
          <w:sz w:val="28"/>
          <w:szCs w:val="28"/>
        </w:rPr>
      </w:pPr>
      <w:r w:rsidRPr="00181F78">
        <w:rPr>
          <w:rFonts w:ascii="Times New Roman" w:hAnsi="Times New Roman" w:cs="Times New Roman"/>
          <w:sz w:val="28"/>
          <w:szCs w:val="28"/>
        </w:rPr>
        <w:t xml:space="preserve">разрешением на занятие следующего </w:t>
      </w:r>
      <w:proofErr w:type="gramStart"/>
      <w:r w:rsidRPr="00181F78">
        <w:rPr>
          <w:rFonts w:ascii="Times New Roman" w:hAnsi="Times New Roman" w:cs="Times New Roman"/>
          <w:sz w:val="28"/>
          <w:szCs w:val="28"/>
        </w:rPr>
        <w:t>блок-участка</w:t>
      </w:r>
      <w:proofErr w:type="gramEnd"/>
      <w:r w:rsidRPr="00181F78">
        <w:rPr>
          <w:rFonts w:ascii="Times New Roman" w:hAnsi="Times New Roman" w:cs="Times New Roman"/>
          <w:sz w:val="28"/>
          <w:szCs w:val="28"/>
        </w:rPr>
        <w:t xml:space="preserve"> служит разрешающее показание локомотивного светофора.</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К неисправностям, при которых необходимо прекращать действие АЛСН, относятся:</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1) ложная занятость трех и более </w:t>
      </w:r>
      <w:proofErr w:type="gramStart"/>
      <w:r w:rsidRPr="00477492">
        <w:rPr>
          <w:rFonts w:ascii="Times New Roman" w:hAnsi="Times New Roman" w:cs="Times New Roman"/>
          <w:sz w:val="28"/>
          <w:szCs w:val="28"/>
        </w:rPr>
        <w:t>блок-участков</w:t>
      </w:r>
      <w:proofErr w:type="gramEnd"/>
      <w:r w:rsidRPr="00477492">
        <w:rPr>
          <w:rFonts w:ascii="Times New Roman" w:hAnsi="Times New Roman" w:cs="Times New Roman"/>
          <w:sz w:val="28"/>
          <w:szCs w:val="28"/>
        </w:rPr>
        <w:t xml:space="preserve"> подряд;</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2) невозможность смены направления, в том числе с помощью вспомогательного режима, на однопутном и двухпутном перегоне, если направление движения установлено по неправильному железнодорожному пути;</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3) наличие контроля свободности </w:t>
      </w:r>
      <w:proofErr w:type="gramStart"/>
      <w:r w:rsidRPr="00477492">
        <w:rPr>
          <w:rFonts w:ascii="Times New Roman" w:hAnsi="Times New Roman" w:cs="Times New Roman"/>
          <w:sz w:val="28"/>
          <w:szCs w:val="28"/>
        </w:rPr>
        <w:t>блок-участка</w:t>
      </w:r>
      <w:proofErr w:type="gramEnd"/>
      <w:r w:rsidRPr="00477492">
        <w:rPr>
          <w:rFonts w:ascii="Times New Roman" w:hAnsi="Times New Roman" w:cs="Times New Roman"/>
          <w:sz w:val="28"/>
          <w:szCs w:val="28"/>
        </w:rPr>
        <w:t xml:space="preserve"> (разрешающего показания локомотивного светофора) при фактической занятости его поездом.</w:t>
      </w:r>
    </w:p>
    <w:p w:rsidR="00A83B98" w:rsidRPr="00477492" w:rsidRDefault="00A83B98" w:rsidP="00A83B98">
      <w:pPr>
        <w:pStyle w:val="ConsPlusNormal"/>
        <w:ind w:firstLine="540"/>
        <w:jc w:val="both"/>
        <w:rPr>
          <w:rFonts w:ascii="Times New Roman" w:hAnsi="Times New Roman" w:cs="Times New Roman"/>
          <w:sz w:val="28"/>
          <w:szCs w:val="28"/>
        </w:rPr>
      </w:pPr>
      <w:r w:rsidRPr="00477492">
        <w:rPr>
          <w:rFonts w:ascii="Times New Roman" w:hAnsi="Times New Roman" w:cs="Times New Roman"/>
          <w:sz w:val="28"/>
          <w:szCs w:val="28"/>
        </w:rPr>
        <w:t xml:space="preserve">В указанных случаях, а также в случае обнаружения любой неисправности локомотивного светофора перед отправлением поезда с железнодорожной станции или перед отправлением поезда с железнодорожного пути, не оборудованного путевыми устройствами АЛСН, действие АЛСН </w:t>
      </w:r>
      <w:proofErr w:type="gramStart"/>
      <w:r w:rsidRPr="00477492">
        <w:rPr>
          <w:rFonts w:ascii="Times New Roman" w:hAnsi="Times New Roman" w:cs="Times New Roman"/>
          <w:sz w:val="28"/>
          <w:szCs w:val="28"/>
        </w:rPr>
        <w:t>закрывается</w:t>
      </w:r>
      <w:proofErr w:type="gramEnd"/>
      <w:r w:rsidRPr="00477492">
        <w:rPr>
          <w:rFonts w:ascii="Times New Roman" w:hAnsi="Times New Roman" w:cs="Times New Roman"/>
          <w:sz w:val="28"/>
          <w:szCs w:val="28"/>
        </w:rPr>
        <w:t xml:space="preserve"> и движение поездов устанавливается по телефонным средствам связи.</w:t>
      </w:r>
    </w:p>
    <w:p w:rsidR="00A3668E" w:rsidRDefault="00A3668E" w:rsidP="00A3668E">
      <w:pPr>
        <w:pStyle w:val="ConsPlusNormal"/>
        <w:ind w:firstLine="540"/>
        <w:jc w:val="both"/>
        <w:rPr>
          <w:rFonts w:ascii="Times New Roman" w:hAnsi="Times New Roman" w:cs="Times New Roman"/>
          <w:b/>
          <w:sz w:val="28"/>
          <w:szCs w:val="28"/>
        </w:rPr>
      </w:pPr>
    </w:p>
    <w:p w:rsidR="00086FFA" w:rsidRPr="000B3DB2" w:rsidRDefault="00086FFA" w:rsidP="00086FFA">
      <w:pPr>
        <w:pStyle w:val="ConsPlusNormal"/>
        <w:jc w:val="both"/>
        <w:rPr>
          <w:rFonts w:ascii="Times New Roman" w:hAnsi="Times New Roman" w:cs="Times New Roman"/>
          <w:b/>
          <w:sz w:val="28"/>
          <w:szCs w:val="28"/>
        </w:rPr>
      </w:pPr>
    </w:p>
    <w:p w:rsidR="00A3668E" w:rsidRPr="007A63D9" w:rsidRDefault="00A3668E" w:rsidP="00A3668E">
      <w:pPr>
        <w:jc w:val="both"/>
        <w:rPr>
          <w:rFonts w:ascii="Times New Roman" w:hAnsi="Times New Roman" w:cs="Times New Roman"/>
          <w:b/>
          <w:sz w:val="28"/>
          <w:szCs w:val="28"/>
        </w:rPr>
      </w:pPr>
      <w:r w:rsidRPr="007A63D9">
        <w:rPr>
          <w:rFonts w:ascii="Times New Roman" w:hAnsi="Times New Roman" w:cs="Times New Roman"/>
          <w:b/>
          <w:sz w:val="28"/>
          <w:szCs w:val="28"/>
        </w:rPr>
        <w:t>Вывод:</w:t>
      </w:r>
    </w:p>
    <w:p w:rsidR="002E34ED" w:rsidRPr="00816CC0" w:rsidRDefault="002E34ED" w:rsidP="00816CC0">
      <w:pPr>
        <w:rPr>
          <w:szCs w:val="28"/>
        </w:rPr>
      </w:pPr>
    </w:p>
    <w:sectPr w:rsidR="002E34ED" w:rsidRPr="00816CC0"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74547"/>
    <w:rsid w:val="000754DA"/>
    <w:rsid w:val="00084684"/>
    <w:rsid w:val="00086FFA"/>
    <w:rsid w:val="00096517"/>
    <w:rsid w:val="000A7A0B"/>
    <w:rsid w:val="000E11B1"/>
    <w:rsid w:val="00134A31"/>
    <w:rsid w:val="00141F8A"/>
    <w:rsid w:val="00142D71"/>
    <w:rsid w:val="00144971"/>
    <w:rsid w:val="001C10DE"/>
    <w:rsid w:val="001D3207"/>
    <w:rsid w:val="001F3F25"/>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01EF4"/>
    <w:rsid w:val="004270B2"/>
    <w:rsid w:val="00445EA7"/>
    <w:rsid w:val="00450CE1"/>
    <w:rsid w:val="0046325C"/>
    <w:rsid w:val="004872FF"/>
    <w:rsid w:val="004C46F8"/>
    <w:rsid w:val="004D309F"/>
    <w:rsid w:val="004D5F0A"/>
    <w:rsid w:val="004D6C33"/>
    <w:rsid w:val="004F2E18"/>
    <w:rsid w:val="00500959"/>
    <w:rsid w:val="00516787"/>
    <w:rsid w:val="00524B7F"/>
    <w:rsid w:val="00525979"/>
    <w:rsid w:val="0053390C"/>
    <w:rsid w:val="00552D00"/>
    <w:rsid w:val="005572A6"/>
    <w:rsid w:val="00574AB5"/>
    <w:rsid w:val="005A3F81"/>
    <w:rsid w:val="005F0173"/>
    <w:rsid w:val="006137DE"/>
    <w:rsid w:val="00622CC9"/>
    <w:rsid w:val="00623C80"/>
    <w:rsid w:val="00642BEC"/>
    <w:rsid w:val="00657A47"/>
    <w:rsid w:val="0066129D"/>
    <w:rsid w:val="00661E20"/>
    <w:rsid w:val="00670AD8"/>
    <w:rsid w:val="00686015"/>
    <w:rsid w:val="006925BA"/>
    <w:rsid w:val="006B1C2C"/>
    <w:rsid w:val="006B46BE"/>
    <w:rsid w:val="006B77F8"/>
    <w:rsid w:val="006D1477"/>
    <w:rsid w:val="006D6E39"/>
    <w:rsid w:val="0071438B"/>
    <w:rsid w:val="007278C3"/>
    <w:rsid w:val="00746B7D"/>
    <w:rsid w:val="00753352"/>
    <w:rsid w:val="00780DE8"/>
    <w:rsid w:val="007A3A86"/>
    <w:rsid w:val="007B09E7"/>
    <w:rsid w:val="008104FF"/>
    <w:rsid w:val="00816CC0"/>
    <w:rsid w:val="008204C6"/>
    <w:rsid w:val="00840295"/>
    <w:rsid w:val="008432EA"/>
    <w:rsid w:val="00875D4D"/>
    <w:rsid w:val="008800A1"/>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74B30"/>
    <w:rsid w:val="00BE2E01"/>
    <w:rsid w:val="00BF6D0A"/>
    <w:rsid w:val="00C20BFF"/>
    <w:rsid w:val="00C366E4"/>
    <w:rsid w:val="00C46103"/>
    <w:rsid w:val="00C51806"/>
    <w:rsid w:val="00C53F33"/>
    <w:rsid w:val="00C54A73"/>
    <w:rsid w:val="00C65CEE"/>
    <w:rsid w:val="00C74B7B"/>
    <w:rsid w:val="00C94A02"/>
    <w:rsid w:val="00CC6F21"/>
    <w:rsid w:val="00CE2B83"/>
    <w:rsid w:val="00CE520F"/>
    <w:rsid w:val="00CF1274"/>
    <w:rsid w:val="00D1685C"/>
    <w:rsid w:val="00D27686"/>
    <w:rsid w:val="00D65A56"/>
    <w:rsid w:val="00DA2956"/>
    <w:rsid w:val="00DC4DA1"/>
    <w:rsid w:val="00DF2A99"/>
    <w:rsid w:val="00E01961"/>
    <w:rsid w:val="00E02382"/>
    <w:rsid w:val="00E16E05"/>
    <w:rsid w:val="00E21CFD"/>
    <w:rsid w:val="00E4436C"/>
    <w:rsid w:val="00E518C1"/>
    <w:rsid w:val="00E617FD"/>
    <w:rsid w:val="00E8224C"/>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68E"/>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style>
  <w:style w:type="paragraph" w:styleId="a4">
    <w:name w:val="Balloon Text"/>
    <w:basedOn w:val="a"/>
    <w:link w:val="a5"/>
    <w:uiPriority w:val="99"/>
    <w:semiHidden/>
    <w:unhideWhenUsed/>
    <w:rsid w:val="00F775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1%D0%BB%D0%BE%D0%BA-%D1%83%D1%87%D0%B0%D1%81%D1%82%D0%BE%D0%BA"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C98EA-56F3-4ACE-A9B4-D597EFB83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4</Pages>
  <Words>1141</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96</cp:revision>
  <cp:lastPrinted>2014-02-01T04:13:00Z</cp:lastPrinted>
  <dcterms:created xsi:type="dcterms:W3CDTF">2014-02-01T03:40:00Z</dcterms:created>
  <dcterms:modified xsi:type="dcterms:W3CDTF">2026-01-14T08:48:00Z</dcterms:modified>
</cp:coreProperties>
</file>