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AE" w:rsidRDefault="006236AE" w:rsidP="006236AE">
      <w:pPr>
        <w:pStyle w:val="1"/>
      </w:pPr>
      <w:bookmarkStart w:id="0" w:name="_Toc434780742"/>
      <w:bookmarkStart w:id="1" w:name="_Toc462254389"/>
      <w:r>
        <w:t xml:space="preserve">Практическая работа № 7 </w:t>
      </w:r>
      <w:r>
        <w:br/>
        <w:t>«</w:t>
      </w:r>
      <w:r w:rsidRPr="00972839">
        <w:t>Испытание топливоподкачивающего насоса на герметичность и производительность</w:t>
      </w:r>
      <w:r>
        <w:t>»</w:t>
      </w:r>
      <w:bookmarkEnd w:id="0"/>
      <w:bookmarkEnd w:id="1"/>
    </w:p>
    <w:p w:rsidR="006236AE" w:rsidRDefault="006236AE" w:rsidP="006236A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1011">
        <w:rPr>
          <w:rFonts w:ascii="Times New Roman" w:hAnsi="Times New Roman"/>
          <w:b/>
          <w:sz w:val="28"/>
          <w:szCs w:val="28"/>
        </w:rPr>
        <w:t>Цель работы:</w:t>
      </w:r>
    </w:p>
    <w:p w:rsidR="006236AE" w:rsidRPr="00610740" w:rsidRDefault="006236AE" w:rsidP="006236A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40">
        <w:rPr>
          <w:rFonts w:ascii="Times New Roman" w:hAnsi="Times New Roman"/>
          <w:sz w:val="28"/>
          <w:szCs w:val="28"/>
        </w:rPr>
        <w:t>получить практический опыт испытания топливоподкачивающего насоса на герметичность и производительность;</w:t>
      </w:r>
    </w:p>
    <w:p w:rsidR="006236AE" w:rsidRPr="00610740" w:rsidRDefault="006236AE" w:rsidP="006236A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740">
        <w:rPr>
          <w:rFonts w:ascii="Times New Roman" w:hAnsi="Times New Roman"/>
          <w:sz w:val="28"/>
          <w:szCs w:val="28"/>
        </w:rPr>
        <w:t>изучить порядок испытания топливоподкачивающего насоса на герметичность и производительность.</w:t>
      </w:r>
    </w:p>
    <w:p w:rsidR="006236AE" w:rsidRPr="00D7385D" w:rsidRDefault="006236AE" w:rsidP="006236A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D02BF8"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0740">
        <w:rPr>
          <w:rFonts w:ascii="Times New Roman" w:hAnsi="Times New Roman"/>
          <w:sz w:val="28"/>
          <w:szCs w:val="28"/>
        </w:rPr>
        <w:t>топливоподкачивающий насос, стенд для испытания топливоподкачивающего насоса, секундомер, тахометр.</w:t>
      </w:r>
    </w:p>
    <w:p w:rsidR="006236AE" w:rsidRDefault="006236AE" w:rsidP="006236A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236AE" w:rsidRDefault="006236AE" w:rsidP="006236A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6236AE" w:rsidRDefault="006236AE" w:rsidP="006236A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610740">
        <w:rPr>
          <w:rFonts w:ascii="Times New Roman" w:hAnsi="Times New Roman"/>
          <w:noProof/>
          <w:sz w:val="28"/>
          <w:szCs w:val="28"/>
        </w:rPr>
        <w:t>Топливоподкачивающий насос с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610740">
        <w:rPr>
          <w:rFonts w:ascii="Times New Roman" w:hAnsi="Times New Roman"/>
          <w:noProof/>
          <w:sz w:val="28"/>
          <w:szCs w:val="28"/>
        </w:rPr>
        <w:t>электродвигателем испытывают на стенде (рис</w:t>
      </w:r>
      <w:r>
        <w:rPr>
          <w:rFonts w:ascii="Times New Roman" w:hAnsi="Times New Roman"/>
          <w:noProof/>
          <w:sz w:val="28"/>
          <w:szCs w:val="28"/>
        </w:rPr>
        <w:t>унок 7</w:t>
      </w:r>
      <w:r w:rsidRPr="00610740">
        <w:rPr>
          <w:rFonts w:ascii="Times New Roman" w:hAnsi="Times New Roman"/>
          <w:noProof/>
          <w:sz w:val="28"/>
          <w:szCs w:val="28"/>
        </w:rPr>
        <w:t>.1), воспроизводящем условия работы на тепловозе. Стенд оборудован двумя баками (расходным и мерным) и трубопроводами. Мерный бак расположен выше расходного и соединен с ним трубопроводом с запорным вентилем, маховик которого выведен на лицевую стенку стенда.</w:t>
      </w:r>
    </w:p>
    <w:p w:rsidR="006236AE" w:rsidRDefault="006236AE" w:rsidP="006236AE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3A03FB" wp14:editId="7DB7906B">
            <wp:extent cx="1994644" cy="2461846"/>
            <wp:effectExtent l="19050" t="0" r="5606" b="0"/>
            <wp:docPr id="41" name="Рисунок 10" descr="Фиг. 161. Стенд для испытания топливо подкачивающего насоса: 1 - нижний бак; 2 - комплект (электродвигатель-насос); 3 - верхний бак; 4 - манометр; 5 - филь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иг. 161. Стенд для испытания топливо подкачивающего насоса: 1 - нижний бак; 2 - комплект (электродвигатель-насос); 3 - верхний бак; 4 - манометр; 5 - фильт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16" cy="2462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AE" w:rsidRDefault="006236AE" w:rsidP="006236AE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</w:p>
    <w:p w:rsidR="006236AE" w:rsidRPr="00610740" w:rsidRDefault="006236AE" w:rsidP="006236AE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610740">
        <w:rPr>
          <w:rFonts w:ascii="Times New Roman" w:hAnsi="Times New Roman"/>
          <w:noProof/>
          <w:sz w:val="28"/>
          <w:szCs w:val="28"/>
        </w:rPr>
        <w:t xml:space="preserve">Рисунок </w:t>
      </w:r>
      <w:r>
        <w:rPr>
          <w:rFonts w:ascii="Times New Roman" w:hAnsi="Times New Roman"/>
          <w:noProof/>
          <w:sz w:val="28"/>
          <w:szCs w:val="28"/>
        </w:rPr>
        <w:t>7</w:t>
      </w:r>
      <w:r w:rsidRPr="00610740"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</w:rPr>
        <w:t>1</w:t>
      </w:r>
      <w:r w:rsidRPr="00610740">
        <w:rPr>
          <w:rFonts w:ascii="Times New Roman" w:hAnsi="Times New Roman"/>
          <w:noProof/>
          <w:sz w:val="28"/>
          <w:szCs w:val="28"/>
        </w:rPr>
        <w:t xml:space="preserve"> - Стенд для испытания топливоподкачивающего насоса:</w:t>
      </w:r>
    </w:p>
    <w:p w:rsidR="006236AE" w:rsidRPr="00610740" w:rsidRDefault="006236AE" w:rsidP="006236AE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r w:rsidRPr="00AD67EE">
        <w:rPr>
          <w:rFonts w:ascii="Times New Roman" w:hAnsi="Times New Roman"/>
          <w:noProof/>
          <w:sz w:val="28"/>
          <w:szCs w:val="28"/>
        </w:rPr>
        <w:t>1 - нижний бак; 2 - комплект (электродвигатель-насос); 3 - верхний бак; 4 - манометр; 5 - фильтр</w:t>
      </w:r>
    </w:p>
    <w:p w:rsidR="006236AE" w:rsidRPr="00610740" w:rsidRDefault="006236AE" w:rsidP="006236A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610740">
        <w:rPr>
          <w:rFonts w:ascii="Times New Roman" w:hAnsi="Times New Roman"/>
          <w:noProof/>
          <w:sz w:val="28"/>
          <w:szCs w:val="28"/>
        </w:rPr>
        <w:lastRenderedPageBreak/>
        <w:t>Насос питается из нижнего расходного бака и подаёт топливо в мерный. Противодавление на выходе создают частичным перекрытием сечения в нагнетательном трубопроводе вентилем, маховик которого расположен на лицевой стенке стенда. На лицевой стенке стенда имеется также топливомерное стекло мерного бака с указателем уровня топлива. Для включения и отключения электродвигателя установлен тумблер. Насос обкатывают на дизельном топливе при температуре 10─30°C.</w:t>
      </w:r>
    </w:p>
    <w:p w:rsidR="006236AE" w:rsidRDefault="006236AE" w:rsidP="006236A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610740">
        <w:rPr>
          <w:rFonts w:ascii="Times New Roman" w:hAnsi="Times New Roman"/>
          <w:noProof/>
          <w:sz w:val="28"/>
          <w:szCs w:val="28"/>
        </w:rPr>
        <w:t>Насос обкатать в трех режимах (таблиц</w:t>
      </w:r>
      <w:r>
        <w:rPr>
          <w:rFonts w:ascii="Times New Roman" w:hAnsi="Times New Roman"/>
          <w:noProof/>
          <w:sz w:val="28"/>
          <w:szCs w:val="28"/>
        </w:rPr>
        <w:t>а</w:t>
      </w:r>
      <w:r w:rsidRPr="00610740">
        <w:rPr>
          <w:rFonts w:ascii="Times New Roman" w:hAnsi="Times New Roman"/>
          <w:noProof/>
          <w:sz w:val="28"/>
          <w:szCs w:val="28"/>
        </w:rPr>
        <w:t xml:space="preserve"> 20.1).</w:t>
      </w:r>
    </w:p>
    <w:p w:rsidR="006236AE" w:rsidRDefault="006236AE" w:rsidP="006236AE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6236AE" w:rsidRPr="00610740" w:rsidRDefault="006236AE" w:rsidP="006236AE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610740">
        <w:rPr>
          <w:rFonts w:ascii="Times New Roman" w:hAnsi="Times New Roman"/>
          <w:noProof/>
          <w:sz w:val="28"/>
          <w:szCs w:val="28"/>
        </w:rPr>
        <w:t>Таблица 20.1 – Режимы обкатки топливоподкачивающего насоса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064"/>
        <w:gridCol w:w="1454"/>
        <w:gridCol w:w="1701"/>
        <w:gridCol w:w="1985"/>
        <w:gridCol w:w="1701"/>
        <w:gridCol w:w="1949"/>
      </w:tblGrid>
      <w:tr w:rsidR="006236AE" w:rsidRPr="00DE04FA" w:rsidTr="00237D5E">
        <w:tc>
          <w:tcPr>
            <w:tcW w:w="1064" w:type="dxa"/>
            <w:vAlign w:val="center"/>
          </w:tcPr>
          <w:p w:rsidR="006236AE" w:rsidRPr="00DE04FA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8"/>
              </w:rPr>
            </w:pP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Режимы</w:t>
            </w:r>
          </w:p>
        </w:tc>
        <w:tc>
          <w:tcPr>
            <w:tcW w:w="1454" w:type="dxa"/>
            <w:vAlign w:val="center"/>
          </w:tcPr>
          <w:p w:rsidR="006236AE" w:rsidRPr="00DE04FA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8"/>
              </w:rPr>
            </w:pP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Скорость вращения</w:t>
            </w:r>
            <w:r w:rsidRPr="00610740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вала насоса, об/мин</w:t>
            </w:r>
          </w:p>
        </w:tc>
        <w:tc>
          <w:tcPr>
            <w:tcW w:w="1701" w:type="dxa"/>
            <w:vAlign w:val="center"/>
          </w:tcPr>
          <w:p w:rsidR="006236AE" w:rsidRPr="00DE04FA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8"/>
              </w:rPr>
            </w:pP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Давление нагнетания,</w:t>
            </w:r>
            <w:r w:rsidRPr="00610740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кгс/см</w:t>
            </w:r>
          </w:p>
        </w:tc>
        <w:tc>
          <w:tcPr>
            <w:tcW w:w="1985" w:type="dxa"/>
            <w:vAlign w:val="center"/>
          </w:tcPr>
          <w:p w:rsidR="006236AE" w:rsidRPr="00DE04FA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8"/>
              </w:rPr>
            </w:pP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Разрежение на</w:t>
            </w:r>
            <w:r w:rsidRPr="00610740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всасывание,</w:t>
            </w:r>
            <w:r w:rsidRPr="00610740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мм.рт.ст</w:t>
            </w:r>
          </w:p>
        </w:tc>
        <w:tc>
          <w:tcPr>
            <w:tcW w:w="1701" w:type="dxa"/>
            <w:vAlign w:val="center"/>
          </w:tcPr>
          <w:p w:rsidR="006236AE" w:rsidRPr="00DE04FA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8"/>
              </w:rPr>
            </w:pP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Продолжительность</w:t>
            </w:r>
            <w:r w:rsidRPr="00610740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испытаний,</w:t>
            </w:r>
            <w:r w:rsidRPr="00610740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мин.</w:t>
            </w:r>
          </w:p>
        </w:tc>
        <w:tc>
          <w:tcPr>
            <w:tcW w:w="1949" w:type="dxa"/>
            <w:vAlign w:val="center"/>
          </w:tcPr>
          <w:p w:rsidR="006236AE" w:rsidRPr="00DE04FA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8"/>
              </w:rPr>
            </w:pP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Производительность,</w:t>
            </w:r>
            <w:r w:rsidRPr="00610740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DE04FA">
              <w:rPr>
                <w:rFonts w:ascii="Times New Roman" w:hAnsi="Times New Roman"/>
                <w:noProof/>
                <w:sz w:val="24"/>
                <w:szCs w:val="28"/>
              </w:rPr>
              <w:t>л/мин</w:t>
            </w:r>
          </w:p>
        </w:tc>
      </w:tr>
      <w:tr w:rsidR="006236AE" w:rsidRPr="00401F55" w:rsidTr="00237D5E">
        <w:tc>
          <w:tcPr>
            <w:tcW w:w="1064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454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600</w:t>
            </w:r>
          </w:p>
        </w:tc>
        <w:tc>
          <w:tcPr>
            <w:tcW w:w="3686" w:type="dxa"/>
            <w:gridSpan w:val="2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при открытых вентилях всасывающего и нагнетательного трубопроводов</w:t>
            </w:r>
          </w:p>
        </w:tc>
        <w:tc>
          <w:tcPr>
            <w:tcW w:w="1701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949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не замерять</w:t>
            </w:r>
          </w:p>
        </w:tc>
      </w:tr>
      <w:tr w:rsidR="006236AE" w:rsidRPr="00401F55" w:rsidTr="00237D5E">
        <w:tc>
          <w:tcPr>
            <w:tcW w:w="1064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454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900</w:t>
            </w:r>
          </w:p>
        </w:tc>
        <w:tc>
          <w:tcPr>
            <w:tcW w:w="1701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1,75</w:t>
            </w:r>
          </w:p>
        </w:tc>
        <w:tc>
          <w:tcPr>
            <w:tcW w:w="1985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не менее 100</w:t>
            </w:r>
          </w:p>
        </w:tc>
        <w:tc>
          <w:tcPr>
            <w:tcW w:w="1701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949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не замерять</w:t>
            </w:r>
          </w:p>
        </w:tc>
      </w:tr>
      <w:tr w:rsidR="006236AE" w:rsidRPr="00401F55" w:rsidTr="00237D5E">
        <w:tc>
          <w:tcPr>
            <w:tcW w:w="1064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454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1350</w:t>
            </w:r>
          </w:p>
        </w:tc>
        <w:tc>
          <w:tcPr>
            <w:tcW w:w="1701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3,5</w:t>
            </w:r>
          </w:p>
        </w:tc>
        <w:tc>
          <w:tcPr>
            <w:tcW w:w="1985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не менее 100</w:t>
            </w:r>
          </w:p>
        </w:tc>
        <w:tc>
          <w:tcPr>
            <w:tcW w:w="1701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949" w:type="dxa"/>
            <w:vAlign w:val="center"/>
          </w:tcPr>
          <w:p w:rsidR="006236AE" w:rsidRPr="00401F55" w:rsidRDefault="006236AE" w:rsidP="00237D5E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01F55">
              <w:rPr>
                <w:rFonts w:ascii="Times New Roman" w:hAnsi="Times New Roman"/>
                <w:noProof/>
                <w:sz w:val="24"/>
                <w:szCs w:val="24"/>
              </w:rPr>
              <w:t>не менее 27</w:t>
            </w:r>
          </w:p>
        </w:tc>
      </w:tr>
    </w:tbl>
    <w:p w:rsidR="006236AE" w:rsidRPr="00610740" w:rsidRDefault="006236AE" w:rsidP="006236A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6236AE" w:rsidRPr="00610740" w:rsidRDefault="006236AE" w:rsidP="006236A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610740">
        <w:rPr>
          <w:rFonts w:ascii="Times New Roman" w:hAnsi="Times New Roman"/>
          <w:noProof/>
          <w:sz w:val="28"/>
          <w:szCs w:val="28"/>
        </w:rPr>
        <w:t xml:space="preserve">В начале третьего режима проверить герметичность насоса (рис. 20.2) при 1350 </w:t>
      </w:r>
      <w:r>
        <w:rPr>
          <w:rFonts w:ascii="Times New Roman" w:hAnsi="Times New Roman"/>
          <w:noProof/>
          <w:sz w:val="28"/>
          <w:szCs w:val="28"/>
        </w:rPr>
        <w:t>об/мин. И давление 5 кгс/см</w:t>
      </w:r>
      <w:r w:rsidRPr="00610740">
        <w:rPr>
          <w:rFonts w:ascii="Times New Roman" w:hAnsi="Times New Roman"/>
          <w:noProof/>
          <w:sz w:val="28"/>
          <w:szCs w:val="28"/>
        </w:rPr>
        <w:t xml:space="preserve"> в нагнетательном трубопроводе в течение 2 минут. Течь через стыки не допускается.</w:t>
      </w:r>
    </w:p>
    <w:p w:rsidR="006236AE" w:rsidRPr="00893558" w:rsidRDefault="006236AE" w:rsidP="006236A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610740">
        <w:rPr>
          <w:rFonts w:ascii="Times New Roman" w:hAnsi="Times New Roman"/>
          <w:noProof/>
          <w:sz w:val="28"/>
          <w:szCs w:val="28"/>
        </w:rPr>
        <w:t>Допускается просачивание топлива по уплотнению насоса не болееодной капли в минуту. Затем продолжить обкатку в течение 20 минут по третьему режиму. В конце третьего режима определить производительность насоса, которая должна</w:t>
      </w:r>
      <w:r>
        <w:rPr>
          <w:rFonts w:ascii="Times New Roman" w:hAnsi="Times New Roman"/>
          <w:noProof/>
          <w:sz w:val="28"/>
          <w:szCs w:val="28"/>
        </w:rPr>
        <w:t xml:space="preserve"> быть при давлении 3,5 кгс/см </w:t>
      </w:r>
      <w:r w:rsidRPr="00610740">
        <w:rPr>
          <w:rFonts w:ascii="Times New Roman" w:hAnsi="Times New Roman"/>
          <w:noProof/>
          <w:sz w:val="28"/>
          <w:szCs w:val="28"/>
        </w:rPr>
        <w:t>в нагнетательном трубопроводе не менее 27 литров в минуту.</w:t>
      </w:r>
    </w:p>
    <w:p w:rsidR="00EA7672" w:rsidRPr="006236AE" w:rsidRDefault="00EA7672" w:rsidP="006236AE">
      <w:bookmarkStart w:id="2" w:name="_GoBack"/>
      <w:bookmarkEnd w:id="2"/>
    </w:p>
    <w:sectPr w:rsidR="00EA7672" w:rsidRPr="0062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4A6FA9"/>
    <w:multiLevelType w:val="hybridMultilevel"/>
    <w:tmpl w:val="95A0AE48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432777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E3"/>
    <w:rsid w:val="00274D2B"/>
    <w:rsid w:val="003B6AE3"/>
    <w:rsid w:val="006236AE"/>
    <w:rsid w:val="00647902"/>
    <w:rsid w:val="00827E0A"/>
    <w:rsid w:val="008D1055"/>
    <w:rsid w:val="008D6A31"/>
    <w:rsid w:val="008F3738"/>
    <w:rsid w:val="009F7C1E"/>
    <w:rsid w:val="00EA7672"/>
    <w:rsid w:val="00F8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3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6A3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A3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8D6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31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D105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23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3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6A3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A3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8D6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31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D105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23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3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8</cp:revision>
  <cp:lastPrinted>2024-01-26T06:43:00Z</cp:lastPrinted>
  <dcterms:created xsi:type="dcterms:W3CDTF">2024-01-16T03:56:00Z</dcterms:created>
  <dcterms:modified xsi:type="dcterms:W3CDTF">2025-12-10T07:22:00Z</dcterms:modified>
</cp:coreProperties>
</file>