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065F" w14:textId="77777777" w:rsidR="0065047B" w:rsidRPr="00FA6F2B" w:rsidRDefault="001702E4" w:rsidP="00FA6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F2B">
        <w:rPr>
          <w:rFonts w:ascii="Times New Roman" w:hAnsi="Times New Roman" w:cs="Times New Roman"/>
          <w:b/>
          <w:sz w:val="24"/>
          <w:szCs w:val="24"/>
        </w:rPr>
        <w:t xml:space="preserve">МДК 01.02 Тема 2.3 </w:t>
      </w:r>
      <w:r w:rsidR="008E5F2F" w:rsidRPr="00FA6F2B">
        <w:rPr>
          <w:rFonts w:ascii="Times New Roman" w:hAnsi="Times New Roman" w:cs="Times New Roman"/>
          <w:b/>
          <w:sz w:val="24"/>
          <w:szCs w:val="24"/>
        </w:rPr>
        <w:t>Техническая эксплуатация</w:t>
      </w:r>
      <w:r w:rsidR="004D77FC" w:rsidRPr="00FA6F2B">
        <w:rPr>
          <w:rFonts w:ascii="Times New Roman" w:hAnsi="Times New Roman" w:cs="Times New Roman"/>
          <w:b/>
          <w:sz w:val="24"/>
          <w:szCs w:val="24"/>
        </w:rPr>
        <w:t xml:space="preserve"> грузовых</w:t>
      </w:r>
      <w:r w:rsidR="008E5F2F" w:rsidRPr="00FA6F2B">
        <w:rPr>
          <w:rFonts w:ascii="Times New Roman" w:hAnsi="Times New Roman" w:cs="Times New Roman"/>
          <w:b/>
          <w:sz w:val="24"/>
          <w:szCs w:val="24"/>
        </w:rPr>
        <w:t xml:space="preserve"> вагонов</w:t>
      </w:r>
    </w:p>
    <w:p w14:paraId="03FD1407" w14:textId="77777777" w:rsidR="00006642" w:rsidRPr="00FA6F2B" w:rsidRDefault="00760C62" w:rsidP="00FA6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F2B">
        <w:rPr>
          <w:rFonts w:ascii="Times New Roman" w:hAnsi="Times New Roman" w:cs="Times New Roman"/>
          <w:b/>
          <w:sz w:val="24"/>
          <w:szCs w:val="24"/>
        </w:rPr>
        <w:t>Инструкционная карта</w:t>
      </w:r>
    </w:p>
    <w:p w14:paraId="1EF5F5C9" w14:textId="77777777" w:rsidR="00760C62" w:rsidRPr="00FA6F2B" w:rsidRDefault="00006642" w:rsidP="00FA6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9756636"/>
      <w:r w:rsidRPr="00FA6F2B">
        <w:rPr>
          <w:rFonts w:ascii="Times New Roman" w:hAnsi="Times New Roman" w:cs="Times New Roman"/>
          <w:b/>
          <w:sz w:val="24"/>
          <w:szCs w:val="24"/>
        </w:rPr>
        <w:t>П</w:t>
      </w:r>
      <w:r w:rsidR="00760C62" w:rsidRPr="00FA6F2B">
        <w:rPr>
          <w:rFonts w:ascii="Times New Roman" w:hAnsi="Times New Roman" w:cs="Times New Roman"/>
          <w:b/>
          <w:sz w:val="24"/>
          <w:szCs w:val="24"/>
        </w:rPr>
        <w:t>рактическ</w:t>
      </w:r>
      <w:r w:rsidRPr="00FA6F2B">
        <w:rPr>
          <w:rFonts w:ascii="Times New Roman" w:hAnsi="Times New Roman" w:cs="Times New Roman"/>
          <w:b/>
          <w:sz w:val="24"/>
          <w:szCs w:val="24"/>
        </w:rPr>
        <w:t>ая</w:t>
      </w:r>
      <w:r w:rsidR="00760C62" w:rsidRPr="00FA6F2B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FA6F2B">
        <w:rPr>
          <w:rFonts w:ascii="Times New Roman" w:hAnsi="Times New Roman" w:cs="Times New Roman"/>
          <w:b/>
          <w:sz w:val="24"/>
          <w:szCs w:val="24"/>
        </w:rPr>
        <w:t>а</w:t>
      </w:r>
      <w:r w:rsidR="00760C62" w:rsidRPr="00FA6F2B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D77FC" w:rsidRPr="00FA6F2B">
        <w:rPr>
          <w:rFonts w:ascii="Times New Roman" w:hAnsi="Times New Roman" w:cs="Times New Roman"/>
          <w:b/>
          <w:sz w:val="24"/>
          <w:szCs w:val="24"/>
        </w:rPr>
        <w:t>6</w:t>
      </w:r>
    </w:p>
    <w:p w14:paraId="5CE2DE0F" w14:textId="77777777" w:rsidR="00A307C6" w:rsidRPr="00FA6F2B" w:rsidRDefault="00760C62" w:rsidP="00FA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F2B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A307C6" w:rsidRPr="00FA6F2B">
        <w:rPr>
          <w:rFonts w:ascii="Times New Roman" w:hAnsi="Times New Roman" w:cs="Times New Roman"/>
          <w:sz w:val="24"/>
          <w:szCs w:val="24"/>
        </w:rPr>
        <w:t>Структура депо и основных производственных участков для ремонта грузовых вагонов.</w:t>
      </w:r>
    </w:p>
    <w:p w14:paraId="066DCE94" w14:textId="77777777" w:rsidR="00760C62" w:rsidRPr="00FA6F2B" w:rsidRDefault="00760C62" w:rsidP="00FA6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F2B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FA6F2B">
        <w:rPr>
          <w:rFonts w:ascii="Times New Roman" w:hAnsi="Times New Roman" w:cs="Times New Roman"/>
          <w:sz w:val="24"/>
          <w:szCs w:val="24"/>
        </w:rPr>
        <w:t xml:space="preserve"> Изучить </w:t>
      </w:r>
      <w:r w:rsidR="008E5F2F" w:rsidRPr="00FA6F2B">
        <w:rPr>
          <w:rFonts w:ascii="Times New Roman" w:hAnsi="Times New Roman" w:cs="Times New Roman"/>
          <w:sz w:val="24"/>
          <w:szCs w:val="24"/>
        </w:rPr>
        <w:t xml:space="preserve">схемы </w:t>
      </w:r>
      <w:r w:rsidR="00A307C6" w:rsidRPr="00FA6F2B">
        <w:rPr>
          <w:rFonts w:ascii="Times New Roman" w:hAnsi="Times New Roman" w:cs="Times New Roman"/>
          <w:sz w:val="24"/>
          <w:szCs w:val="24"/>
        </w:rPr>
        <w:t>расположения основных цехов депо для ремонта грузовых вагонов.</w:t>
      </w:r>
    </w:p>
    <w:p w14:paraId="3D9AB12C" w14:textId="13CD3DB0" w:rsidR="00300598" w:rsidRPr="00FA6F2B" w:rsidRDefault="00300598" w:rsidP="00FA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F2B">
        <w:rPr>
          <w:rFonts w:ascii="Times New Roman" w:hAnsi="Times New Roman" w:cs="Times New Roman"/>
          <w:b/>
          <w:sz w:val="24"/>
          <w:szCs w:val="24"/>
        </w:rPr>
        <w:t>Используемое оборудование и инструмент:</w:t>
      </w:r>
      <w:r w:rsidR="00871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F2F" w:rsidRPr="00FA6F2B">
        <w:rPr>
          <w:rFonts w:ascii="Times New Roman" w:hAnsi="Times New Roman" w:cs="Times New Roman"/>
          <w:sz w:val="24"/>
          <w:szCs w:val="24"/>
        </w:rPr>
        <w:t>схем</w:t>
      </w:r>
      <w:r w:rsidR="00172306" w:rsidRPr="00FA6F2B">
        <w:rPr>
          <w:rFonts w:ascii="Times New Roman" w:hAnsi="Times New Roman" w:cs="Times New Roman"/>
          <w:sz w:val="24"/>
          <w:szCs w:val="24"/>
        </w:rPr>
        <w:t>ы</w:t>
      </w:r>
      <w:r w:rsidR="008E5F2F" w:rsidRPr="00FA6F2B">
        <w:rPr>
          <w:rFonts w:ascii="Times New Roman" w:hAnsi="Times New Roman" w:cs="Times New Roman"/>
          <w:sz w:val="24"/>
          <w:szCs w:val="24"/>
        </w:rPr>
        <w:t>,</w:t>
      </w:r>
      <w:r w:rsidR="00871BFE">
        <w:rPr>
          <w:rFonts w:ascii="Times New Roman" w:hAnsi="Times New Roman" w:cs="Times New Roman"/>
          <w:sz w:val="24"/>
          <w:szCs w:val="24"/>
        </w:rPr>
        <w:t xml:space="preserve"> </w:t>
      </w:r>
      <w:r w:rsidRPr="00FA6F2B">
        <w:rPr>
          <w:rFonts w:ascii="Times New Roman" w:hAnsi="Times New Roman" w:cs="Times New Roman"/>
          <w:sz w:val="24"/>
          <w:szCs w:val="24"/>
        </w:rPr>
        <w:t>мультимедийный проектор</w:t>
      </w:r>
      <w:r w:rsidR="0039056B" w:rsidRPr="00FA6F2B">
        <w:rPr>
          <w:rFonts w:ascii="Times New Roman" w:hAnsi="Times New Roman" w:cs="Times New Roman"/>
          <w:sz w:val="24"/>
          <w:szCs w:val="24"/>
        </w:rPr>
        <w:t>.</w:t>
      </w:r>
    </w:p>
    <w:p w14:paraId="728BC1AB" w14:textId="425E2EF6" w:rsidR="0039056B" w:rsidRPr="00FA6F2B" w:rsidRDefault="00871BFE" w:rsidP="00FA6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BFE">
        <w:rPr>
          <w:rFonts w:ascii="Times New Roman" w:hAnsi="Times New Roman" w:cs="Times New Roman"/>
          <w:b/>
          <w:i/>
          <w:iCs/>
          <w:sz w:val="24"/>
          <w:szCs w:val="24"/>
        </w:rPr>
        <w:t>Теоретические сведения</w:t>
      </w:r>
      <w:r w:rsidR="0039056B" w:rsidRPr="00FA6F2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E4FDF63" w14:textId="77777777" w:rsidR="00056632" w:rsidRPr="00056632" w:rsidRDefault="00056632" w:rsidP="0005663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56632">
        <w:rPr>
          <w:rFonts w:ascii="Times New Roman" w:hAnsi="Times New Roman" w:cs="Times New Roman"/>
          <w:bCs/>
          <w:sz w:val="24"/>
          <w:szCs w:val="24"/>
        </w:rPr>
        <w:t>Схема (план) главного производственного корпуса депо для ремонта грузовых вагонов (полувагонов):</w:t>
      </w:r>
    </w:p>
    <w:p w14:paraId="6939B580" w14:textId="77777777" w:rsidR="00056632" w:rsidRPr="00A73918" w:rsidRDefault="00FA6F2B" w:rsidP="000566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6F2B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05A74BCD" wp14:editId="7E13A194">
            <wp:simplePos x="0" y="0"/>
            <wp:positionH relativeFrom="column">
              <wp:posOffset>91440</wp:posOffset>
            </wp:positionH>
            <wp:positionV relativeFrom="paragraph">
              <wp:posOffset>0</wp:posOffset>
            </wp:positionV>
            <wp:extent cx="2732883" cy="2089364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883" cy="208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F4D5DA" w14:textId="77777777" w:rsidR="00056632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пути: </w:t>
      </w:r>
      <w:r w:rsidRPr="000566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6632">
        <w:rPr>
          <w:rFonts w:ascii="Times New Roman" w:hAnsi="Times New Roman" w:cs="Times New Roman"/>
          <w:sz w:val="24"/>
          <w:szCs w:val="24"/>
        </w:rPr>
        <w:t>— ремонтные; // — колесного парка;</w:t>
      </w:r>
    </w:p>
    <w:p w14:paraId="7CBCEAAD" w14:textId="77777777" w:rsidR="00056632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помещения производственных участков и отделений: </w:t>
      </w:r>
      <w:r w:rsidRPr="000566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6632">
        <w:rPr>
          <w:rFonts w:ascii="Times New Roman" w:hAnsi="Times New Roman" w:cs="Times New Roman"/>
          <w:sz w:val="24"/>
          <w:szCs w:val="24"/>
        </w:rPr>
        <w:t xml:space="preserve"> — вагоносборочный; </w:t>
      </w:r>
    </w:p>
    <w:p w14:paraId="7683F0EC" w14:textId="7D2C109B" w:rsidR="00056632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2 —тележечный; 5 — колесный; 4 — роликовых подшипников; 5 — служебно-бытовые помещения; 6 — деревообделочное; 7— инструментальная; 8 — обменная кладовая; 9 — механическое; 10 — контрольный пункт автосцепки; 11 — сварочное; </w:t>
      </w:r>
    </w:p>
    <w:p w14:paraId="3EBE7429" w14:textId="77777777" w:rsidR="00E50E0C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>12 — кузнечное; 13— ремонта крышек люков</w:t>
      </w:r>
      <w:r w:rsidRPr="00056632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FB0C3CC" w14:textId="77777777" w:rsidR="009E6917" w:rsidRPr="00FA6F2B" w:rsidRDefault="009E6917" w:rsidP="00FA6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F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Вагоносборочный участок</w:t>
      </w:r>
      <w:r w:rsidR="00A739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t>предназначен для проведения разбо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рочных, ремонтно-сборочных и малярных работ на вагоне. Ваго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ны подают в ремонт после очистки и промывки (в зимнее время необходимо перед постановкой в ремонт очистить вагоны от сне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га). В некоторых грузовых депо имеются установки (камеры) для обмывки вагонов (как правило, промывка грузовых вагонов не производится). Цистерны промывают и дегазируют котлы на про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мывочно-пропарочных станциях.</w:t>
      </w:r>
    </w:p>
    <w:p w14:paraId="2B54256E" w14:textId="77777777" w:rsidR="009E6917" w:rsidRPr="00FA6F2B" w:rsidRDefault="009E6917" w:rsidP="009E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F2B">
        <w:rPr>
          <w:rFonts w:ascii="Times New Roman" w:hAnsi="Times New Roman" w:cs="Times New Roman"/>
          <w:color w:val="000000"/>
          <w:sz w:val="24"/>
          <w:szCs w:val="24"/>
        </w:rPr>
        <w:t>Специальные цистерны промывают на предприятиях — собст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венниках цистерн.</w:t>
      </w:r>
    </w:p>
    <w:p w14:paraId="562CA8E7" w14:textId="77777777" w:rsidR="009E6917" w:rsidRPr="00FA6F2B" w:rsidRDefault="009E6917" w:rsidP="009E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F2B">
        <w:rPr>
          <w:rFonts w:ascii="Times New Roman" w:hAnsi="Times New Roman" w:cs="Times New Roman"/>
          <w:color w:val="000000"/>
          <w:sz w:val="24"/>
          <w:szCs w:val="24"/>
        </w:rPr>
        <w:t>Вагоносборочные участки оснащены мостовыми кранами, электрогазосварочным оборудованием, а в некоторых депо — ва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гоноремонтными машинами, кантователями кузова, подъемными площадками, качающимися стационарными опорами.</w:t>
      </w:r>
    </w:p>
    <w:p w14:paraId="0A588BC0" w14:textId="77777777" w:rsidR="009E6917" w:rsidRPr="00FA6F2B" w:rsidRDefault="009E6917" w:rsidP="009E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F2B">
        <w:rPr>
          <w:rFonts w:ascii="Times New Roman" w:hAnsi="Times New Roman" w:cs="Times New Roman"/>
          <w:color w:val="000000"/>
          <w:sz w:val="24"/>
          <w:szCs w:val="24"/>
        </w:rPr>
        <w:t>В случае поточного способа ремонта вагонов в состав вагоно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сборочного участка включается приводная станция конвейера и станция холостого хода конвейера.</w:t>
      </w:r>
    </w:p>
    <w:p w14:paraId="536344B3" w14:textId="402B709D" w:rsidR="00FA6F2B" w:rsidRPr="00FA6F2B" w:rsidRDefault="00871BFE" w:rsidP="00FA6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A6F2B" w:rsidRPr="00FA6F2B">
        <w:rPr>
          <w:rFonts w:ascii="Times New Roman" w:hAnsi="Times New Roman" w:cs="Times New Roman"/>
          <w:sz w:val="24"/>
          <w:szCs w:val="24"/>
        </w:rPr>
        <w:t xml:space="preserve">Схема (план) участка ремонта тележек грузовых вагонов: </w:t>
      </w:r>
    </w:p>
    <w:p w14:paraId="224F6AD6" w14:textId="77777777" w:rsidR="00FA6F2B" w:rsidRPr="00FA6F2B" w:rsidRDefault="00FA6F2B" w:rsidP="00FA6F2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85051515"/>
      <w:r w:rsidRPr="00FA6F2B">
        <w:rPr>
          <w:rFonts w:ascii="Times New Roman" w:hAnsi="Times New Roman" w:cs="Times New Roman"/>
          <w:sz w:val="24"/>
          <w:szCs w:val="24"/>
        </w:rPr>
        <w:t xml:space="preserve">1 — машины для обмывки колесных пар; 2 — то же тележек; 3 — стенд ремонта и испытания </w:t>
      </w:r>
      <w:proofErr w:type="spellStart"/>
      <w:r w:rsidRPr="00FA6F2B">
        <w:rPr>
          <w:rFonts w:ascii="Times New Roman" w:hAnsi="Times New Roman" w:cs="Times New Roman"/>
          <w:sz w:val="24"/>
          <w:szCs w:val="24"/>
        </w:rPr>
        <w:t>триангелей</w:t>
      </w:r>
      <w:proofErr w:type="spellEnd"/>
      <w:r w:rsidRPr="00FA6F2B">
        <w:rPr>
          <w:rFonts w:ascii="Times New Roman" w:hAnsi="Times New Roman" w:cs="Times New Roman"/>
          <w:sz w:val="24"/>
          <w:szCs w:val="24"/>
        </w:rPr>
        <w:t xml:space="preserve"> и проверки деталей рычажных передач; 4 — позиции накопления отремонтированных тележек без колесных пар; 5 — кабины для сварки и наплавки деталей;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A6F2B">
        <w:rPr>
          <w:rFonts w:ascii="Times New Roman" w:hAnsi="Times New Roman" w:cs="Times New Roman"/>
          <w:sz w:val="24"/>
          <w:szCs w:val="24"/>
        </w:rPr>
        <w:t>1-П4 — позиции поточно-конвейерной линии ремонта тележек</w:t>
      </w:r>
    </w:p>
    <w:bookmarkEnd w:id="1"/>
    <w:p w14:paraId="5BC25C1F" w14:textId="77777777" w:rsidR="00FA6F2B" w:rsidRPr="00FA6F2B" w:rsidRDefault="00056632" w:rsidP="00FA6F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522AAE1D" wp14:editId="4A667869">
            <wp:simplePos x="0" y="0"/>
            <wp:positionH relativeFrom="column">
              <wp:posOffset>-13335</wp:posOffset>
            </wp:positionH>
            <wp:positionV relativeFrom="paragraph">
              <wp:posOffset>144780</wp:posOffset>
            </wp:positionV>
            <wp:extent cx="3267075" cy="1773934"/>
            <wp:effectExtent l="0" t="0" r="0" b="0"/>
            <wp:wrapSquare wrapText="bothSides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77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54FCEF" w14:textId="77777777" w:rsidR="00E50E0C" w:rsidRPr="00056632" w:rsidRDefault="00056632" w:rsidP="00056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1 — машины для обмывки колесных пар; 2 — то же тележек; 3 — стенд ремонта и испытания </w:t>
      </w:r>
      <w:proofErr w:type="spellStart"/>
      <w:r w:rsidRPr="00056632">
        <w:rPr>
          <w:rFonts w:ascii="Times New Roman" w:hAnsi="Times New Roman" w:cs="Times New Roman"/>
          <w:sz w:val="24"/>
          <w:szCs w:val="24"/>
        </w:rPr>
        <w:t>триангелей</w:t>
      </w:r>
      <w:proofErr w:type="spellEnd"/>
      <w:r w:rsidRPr="00056632">
        <w:rPr>
          <w:rFonts w:ascii="Times New Roman" w:hAnsi="Times New Roman" w:cs="Times New Roman"/>
          <w:sz w:val="24"/>
          <w:szCs w:val="24"/>
        </w:rPr>
        <w:t xml:space="preserve"> и проверки деталей рычажных передач; 4 — позиции накопления отремонтированных тележек без колесных пар; 5 — кабины для сварки и наплавки деталей; П1-П4 — позиции поточно-конвейерной линии ремонта тележек</w:t>
      </w:r>
      <w:r w:rsidRPr="00056632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30E2B35E" w14:textId="7E4AABBF" w:rsidR="007A036B" w:rsidRPr="00056632" w:rsidRDefault="007A036B" w:rsidP="000566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F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Участок ремонта </w:t>
      </w:r>
      <w:r w:rsidR="00871BFE" w:rsidRPr="00FA6F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тележек</w:t>
      </w:r>
      <w:r w:rsidR="00871BFE" w:rsidRPr="00FA6F2B">
        <w:rPr>
          <w:rFonts w:ascii="Times New Roman" w:hAnsi="Times New Roman" w:cs="Times New Roman"/>
          <w:color w:val="000000"/>
          <w:sz w:val="24"/>
          <w:szCs w:val="24"/>
        </w:rPr>
        <w:t xml:space="preserve"> состоит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t xml:space="preserve"> из двух поточ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но-конвейерных линий, каждая из которых имеет 4 позиции: об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мывки, разборки, проверки технического состояния несущих де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 талей тележки (боковых рам и надрессорных балок); сборки.</w:t>
      </w:r>
    </w:p>
    <w:p w14:paraId="0407EEC0" w14:textId="77777777" w:rsidR="007A036B" w:rsidRPr="00FA6F2B" w:rsidRDefault="007A036B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F2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 стационарного способа ремонта вагонов на участке предусмотрены позиции для накопления отремонтированных те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 лежек без колесных пар. Участок ремонта тележек, выполненный по этой схеме, предназначен для использования при поточном способе ремонта вагонов с тактом конвейера вагоносборочного участка 1,5—2 ч.</w:t>
      </w:r>
    </w:p>
    <w:p w14:paraId="36EFC28C" w14:textId="77777777" w:rsidR="00056632" w:rsidRDefault="00056632" w:rsidP="00056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582620DF" wp14:editId="49C7E4DA">
            <wp:simplePos x="0" y="0"/>
            <wp:positionH relativeFrom="column">
              <wp:posOffset>-3810</wp:posOffset>
            </wp:positionH>
            <wp:positionV relativeFrom="paragraph">
              <wp:posOffset>133350</wp:posOffset>
            </wp:positionV>
            <wp:extent cx="3429000" cy="1653963"/>
            <wp:effectExtent l="0" t="0" r="0" b="0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5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07403D" w14:textId="77777777" w:rsidR="00056632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>Схема размещения отделений участка ремонта букс:</w:t>
      </w:r>
    </w:p>
    <w:p w14:paraId="5C3833A8" w14:textId="77777777" w:rsidR="00056632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отделения: 1 — демонтажное; 2 — ремонта подшипников; 3 — комплектовочное; </w:t>
      </w:r>
    </w:p>
    <w:p w14:paraId="7322A984" w14:textId="77777777" w:rsidR="00056632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4 — монтажное; </w:t>
      </w:r>
    </w:p>
    <w:p w14:paraId="13CE25F7" w14:textId="77777777" w:rsidR="00E50E0C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>стенды: / — демонтажа; // — монтажа</w:t>
      </w:r>
      <w:r w:rsidRPr="00056632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387FB3A6" w14:textId="77777777" w:rsidR="007A036B" w:rsidRPr="00FA6F2B" w:rsidRDefault="007A036B" w:rsidP="00FA6F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6F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Участок ремонта колесных пар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предназначен для ремонта ко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лесных пар без смены элементов: полное и обыкновенное освиде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тельствование, обточка колес. Техническое оснащение участка: два-три колесно-токарных станка, дефектоскопы и кран-балки.</w:t>
      </w:r>
    </w:p>
    <w:p w14:paraId="161BB3CF" w14:textId="77777777" w:rsidR="007A036B" w:rsidRPr="00FA6F2B" w:rsidRDefault="007A036B" w:rsidP="00FA6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F2B">
        <w:rPr>
          <w:rFonts w:ascii="Times New Roman" w:hAnsi="Times New Roman" w:cs="Times New Roman"/>
          <w:color w:val="000000"/>
          <w:sz w:val="24"/>
          <w:szCs w:val="24"/>
        </w:rPr>
        <w:t>Участок ремонта колесных пар имеет колесный парк, вклю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чающий рабочий и запасной парки, парк хранения отремонтиро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softHyphen/>
        <w:t>ванных колесных пар и площадку для хранения стружки.</w:t>
      </w:r>
    </w:p>
    <w:p w14:paraId="3FCDD122" w14:textId="77777777" w:rsidR="007A036B" w:rsidRPr="00FA6F2B" w:rsidRDefault="007A036B" w:rsidP="00FA6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6F2B">
        <w:rPr>
          <w:rFonts w:ascii="Times New Roman" w:hAnsi="Times New Roman" w:cs="Times New Roman"/>
          <w:color w:val="000000"/>
          <w:sz w:val="24"/>
          <w:szCs w:val="24"/>
        </w:rPr>
        <w:t xml:space="preserve">На участке ремонта колесных пар целесообразно размещать поточную линию обыкновенного освидетельствования колесных пар, включающую пять позиций, </w:t>
      </w:r>
      <w:r w:rsidR="0034606C" w:rsidRPr="00FA6F2B">
        <w:rPr>
          <w:rFonts w:ascii="Times New Roman" w:hAnsi="Times New Roman" w:cs="Times New Roman"/>
          <w:color w:val="000000"/>
          <w:sz w:val="24"/>
          <w:szCs w:val="24"/>
        </w:rPr>
        <w:t>в том числе стенд для виброакус</w:t>
      </w:r>
      <w:r w:rsidRPr="00FA6F2B">
        <w:rPr>
          <w:rFonts w:ascii="Times New Roman" w:hAnsi="Times New Roman" w:cs="Times New Roman"/>
          <w:color w:val="000000"/>
          <w:sz w:val="24"/>
          <w:szCs w:val="24"/>
        </w:rPr>
        <w:t>тической диагностики подшипников.</w:t>
      </w:r>
    </w:p>
    <w:p w14:paraId="160C253C" w14:textId="77777777" w:rsidR="00FA6F2B" w:rsidRPr="00056632" w:rsidRDefault="00FA6F2B" w:rsidP="000566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A6F2B">
        <w:rPr>
          <w:rFonts w:ascii="Times New Roman" w:hAnsi="Times New Roman" w:cs="Times New Roman"/>
          <w:bCs/>
          <w:sz w:val="24"/>
          <w:szCs w:val="24"/>
        </w:rPr>
        <w:t>Схема (план) контрольного пункта (отделения) автосцепки с использованием стендов карусельного типа:</w:t>
      </w:r>
    </w:p>
    <w:p w14:paraId="6AFD2139" w14:textId="77777777" w:rsidR="00056632" w:rsidRPr="00A73918" w:rsidRDefault="007A036B" w:rsidP="00056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14A350DF" wp14:editId="58622E09">
            <wp:simplePos x="0" y="0"/>
            <wp:positionH relativeFrom="column">
              <wp:posOffset>24765</wp:posOffset>
            </wp:positionH>
            <wp:positionV relativeFrom="paragraph">
              <wp:posOffset>123825</wp:posOffset>
            </wp:positionV>
            <wp:extent cx="3175754" cy="1822891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54" cy="182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F06AEA" w14:textId="77777777" w:rsidR="00056632" w:rsidRPr="00056632" w:rsidRDefault="00056632" w:rsidP="00056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помещения: </w:t>
      </w:r>
      <w:r w:rsidRPr="000566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6632">
        <w:rPr>
          <w:rFonts w:ascii="Times New Roman" w:hAnsi="Times New Roman" w:cs="Times New Roman"/>
          <w:sz w:val="24"/>
          <w:szCs w:val="24"/>
        </w:rPr>
        <w:t xml:space="preserve"> — правки корпусов автосцепки и предохранителей; </w:t>
      </w:r>
      <w:r w:rsidRPr="000566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56632">
        <w:rPr>
          <w:rFonts w:ascii="Times New Roman" w:hAnsi="Times New Roman" w:cs="Times New Roman"/>
          <w:sz w:val="24"/>
          <w:szCs w:val="24"/>
        </w:rPr>
        <w:t xml:space="preserve"> — сварочная кабина;</w:t>
      </w:r>
    </w:p>
    <w:p w14:paraId="2142595E" w14:textId="77777777" w:rsidR="00056632" w:rsidRPr="00056632" w:rsidRDefault="00056632" w:rsidP="00056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 оборудование: 1 — стол для проверки клиньев и упорных плит; </w:t>
      </w:r>
    </w:p>
    <w:p w14:paraId="096B3422" w14:textId="77777777" w:rsidR="00056632" w:rsidRPr="00056632" w:rsidRDefault="00056632" w:rsidP="00056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>2 — оборудование для проверки поглощающих аппаратов; 3 — манипулятор с дефектоскопом; 4 — консольно-поворотные краны; 5 — транспортеры; 6 — стенд для наплавки корпусов;</w:t>
      </w:r>
    </w:p>
    <w:p w14:paraId="70BBACAD" w14:textId="267C48B0" w:rsidR="00E50E0C" w:rsidRPr="00056632" w:rsidRDefault="00056632" w:rsidP="00056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>7 — установка для наплавки контура зацепления; 8 — станки для механической обработки деталей; 9 — стенд для сборки; 10— стенд карусельного типа для разборки корпусов; 11 — моечная машина</w:t>
      </w:r>
      <w:r w:rsidRPr="00056632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59FBEEC" w14:textId="77777777" w:rsidR="007A036B" w:rsidRPr="00056632" w:rsidRDefault="007A036B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66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Контрольный пункт (отделение) автосцепки</w:t>
      </w:r>
      <w:r w:rsidRPr="00056632">
        <w:rPr>
          <w:rFonts w:ascii="Times New Roman" w:hAnsi="Times New Roman" w:cs="Times New Roman"/>
          <w:color w:val="000000"/>
          <w:sz w:val="24"/>
          <w:szCs w:val="24"/>
        </w:rPr>
        <w:t xml:space="preserve"> (КПА). Используется</w:t>
      </w:r>
    </w:p>
    <w:p w14:paraId="7C6C224C" w14:textId="77777777" w:rsidR="007A036B" w:rsidRPr="00056632" w:rsidRDefault="007A036B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6632">
        <w:rPr>
          <w:rFonts w:ascii="Times New Roman" w:hAnsi="Times New Roman" w:cs="Times New Roman"/>
          <w:color w:val="000000"/>
          <w:sz w:val="24"/>
          <w:szCs w:val="24"/>
        </w:rPr>
        <w:t>несколько видов организации производства, определяющих план помещения, выбор и размещение технологического оборудования: — стационарный метод ремонта с применением кассет для корпусов; — метод с применением подвижных кассет для корпусов; — поточный метод с транспортировкой корпусов по подвесному монорельсу; — поточно-конвейерная линия кольцевого типа (тележки, перемещающиеся по рельсам); — стенды карусельного типа для ремонта корпусов и тяговых хомутов.</w:t>
      </w:r>
    </w:p>
    <w:p w14:paraId="73D4DC3D" w14:textId="77777777" w:rsidR="00056632" w:rsidRDefault="00056632" w:rsidP="00056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498D03DC" wp14:editId="41D9DAAD">
            <wp:simplePos x="0" y="0"/>
            <wp:positionH relativeFrom="column">
              <wp:posOffset>81915</wp:posOffset>
            </wp:positionH>
            <wp:positionV relativeFrom="paragraph">
              <wp:posOffset>66675</wp:posOffset>
            </wp:positionV>
            <wp:extent cx="2963150" cy="1784834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50" cy="178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11FD68" w14:textId="77777777" w:rsidR="00056632" w:rsidRPr="00056632" w:rsidRDefault="00056632" w:rsidP="00056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>Схема (план) отделения по ремонту крышек люков полувагонов:</w:t>
      </w:r>
    </w:p>
    <w:p w14:paraId="4E18C60C" w14:textId="6108B7B3" w:rsidR="00E5764C" w:rsidRPr="00871BFE" w:rsidRDefault="00056632" w:rsidP="00871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 xml:space="preserve"> 1, 7 — места складирования неисправных и исправных крышек; 2 — пресс для правки крышек люков; 3 — транспортер (рольганг); 4 — стенд для сварочных работ; 5 — стенд приклепки </w:t>
      </w:r>
      <w:r w:rsidRPr="00056632">
        <w:rPr>
          <w:rFonts w:ascii="Times New Roman" w:hAnsi="Times New Roman" w:cs="Times New Roman"/>
          <w:sz w:val="24"/>
          <w:szCs w:val="24"/>
        </w:rPr>
        <w:lastRenderedPageBreak/>
        <w:t>петель; 6 — стенд для проверки отремонтированных крышек; 8 — кран-балка</w:t>
      </w:r>
      <w:r w:rsidRPr="00056632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E5764C" w:rsidRPr="000566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Отделение для ремонта крышек люков полувагонов</w:t>
      </w:r>
      <w:r w:rsidR="00E5764C" w:rsidRPr="00056632">
        <w:rPr>
          <w:rFonts w:ascii="Times New Roman" w:hAnsi="Times New Roman" w:cs="Times New Roman"/>
          <w:color w:val="000000"/>
          <w:sz w:val="24"/>
          <w:szCs w:val="24"/>
        </w:rPr>
        <w:t xml:space="preserve"> связано</w:t>
      </w:r>
    </w:p>
    <w:p w14:paraId="27729D6B" w14:textId="77777777" w:rsidR="00E5764C" w:rsidRPr="00056632" w:rsidRDefault="00E5764C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6632">
        <w:rPr>
          <w:rFonts w:ascii="Times New Roman" w:hAnsi="Times New Roman" w:cs="Times New Roman"/>
          <w:color w:val="000000"/>
          <w:sz w:val="24"/>
          <w:szCs w:val="24"/>
        </w:rPr>
        <w:t>с вагоносборочным участком и при поточной организации произ</w:t>
      </w:r>
      <w:r w:rsidRPr="00056632">
        <w:rPr>
          <w:rFonts w:ascii="Times New Roman" w:hAnsi="Times New Roman" w:cs="Times New Roman"/>
          <w:color w:val="000000"/>
          <w:sz w:val="24"/>
          <w:szCs w:val="24"/>
        </w:rPr>
        <w:softHyphen/>
        <w:t>водства должно быть размещено вблизи соответствующей пози</w:t>
      </w:r>
      <w:r w:rsidRPr="0005663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ции поточной линии Транспортировка крышек из сборочного участка и обратно осуществляется </w:t>
      </w:r>
      <w:r w:rsidR="00C72D17" w:rsidRPr="00056632">
        <w:rPr>
          <w:rFonts w:ascii="Times New Roman" w:hAnsi="Times New Roman" w:cs="Times New Roman"/>
          <w:color w:val="000000"/>
          <w:sz w:val="24"/>
          <w:szCs w:val="24"/>
        </w:rPr>
        <w:t>с помощью электрокаров и электро</w:t>
      </w:r>
      <w:r w:rsidRPr="00056632">
        <w:rPr>
          <w:rFonts w:ascii="Times New Roman" w:hAnsi="Times New Roman" w:cs="Times New Roman"/>
          <w:color w:val="000000"/>
          <w:sz w:val="24"/>
          <w:szCs w:val="24"/>
        </w:rPr>
        <w:t>погрузчиков.</w:t>
      </w:r>
    </w:p>
    <w:p w14:paraId="730DCA4A" w14:textId="77777777" w:rsidR="00E5764C" w:rsidRPr="00056632" w:rsidRDefault="00E5764C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6632">
        <w:rPr>
          <w:rFonts w:ascii="Times New Roman" w:hAnsi="Times New Roman" w:cs="Times New Roman"/>
          <w:color w:val="000000"/>
          <w:sz w:val="24"/>
          <w:szCs w:val="24"/>
        </w:rPr>
        <w:t>По аналогичной схеме может быть оборудовано отделение для ремонта бортов платформ или крышек люков хопперов.</w:t>
      </w:r>
    </w:p>
    <w:p w14:paraId="73167077" w14:textId="75D70F68" w:rsidR="00E5764C" w:rsidRDefault="00871BFE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71B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Порядок выполнения</w:t>
      </w:r>
    </w:p>
    <w:p w14:paraId="5676F9D9" w14:textId="1AAF9743" w:rsidR="00871BFE" w:rsidRDefault="00871BFE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1.Начертить схемы с обозначениями.</w:t>
      </w:r>
    </w:p>
    <w:p w14:paraId="5D4AAFBE" w14:textId="7F219AD3" w:rsidR="00871BFE" w:rsidRPr="00871BFE" w:rsidRDefault="00871BFE" w:rsidP="0005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2.Написать назначение участков.</w:t>
      </w:r>
    </w:p>
    <w:p w14:paraId="3EE58189" w14:textId="473D92BA" w:rsidR="00D76010" w:rsidRPr="00056632" w:rsidRDefault="00D76010" w:rsidP="00056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632">
        <w:rPr>
          <w:rFonts w:ascii="Times New Roman" w:hAnsi="Times New Roman" w:cs="Times New Roman"/>
          <w:sz w:val="24"/>
          <w:szCs w:val="24"/>
        </w:rPr>
        <w:t>Заключение (</w:t>
      </w:r>
      <w:r w:rsidRPr="00056632">
        <w:rPr>
          <w:rFonts w:ascii="Times New Roman" w:hAnsi="Times New Roman" w:cs="Times New Roman"/>
          <w:b/>
          <w:sz w:val="24"/>
          <w:szCs w:val="24"/>
        </w:rPr>
        <w:t>вывод</w:t>
      </w:r>
      <w:r w:rsidRPr="00056632">
        <w:rPr>
          <w:rFonts w:ascii="Times New Roman" w:hAnsi="Times New Roman" w:cs="Times New Roman"/>
          <w:sz w:val="24"/>
          <w:szCs w:val="24"/>
        </w:rPr>
        <w:t>).</w:t>
      </w:r>
      <w:bookmarkEnd w:id="0"/>
    </w:p>
    <w:sectPr w:rsidR="00D76010" w:rsidRPr="00056632" w:rsidSect="0000664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8332" w14:textId="77777777" w:rsidR="00F924A2" w:rsidRDefault="00F924A2" w:rsidP="00F27835">
      <w:pPr>
        <w:spacing w:after="0" w:line="240" w:lineRule="auto"/>
      </w:pPr>
      <w:r>
        <w:separator/>
      </w:r>
    </w:p>
  </w:endnote>
  <w:endnote w:type="continuationSeparator" w:id="0">
    <w:p w14:paraId="6AEABE9E" w14:textId="77777777" w:rsidR="00F924A2" w:rsidRDefault="00F924A2" w:rsidP="00F2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6EAD3" w14:textId="77777777" w:rsidR="00F924A2" w:rsidRDefault="00F924A2" w:rsidP="00F27835">
      <w:pPr>
        <w:spacing w:after="0" w:line="240" w:lineRule="auto"/>
      </w:pPr>
      <w:r>
        <w:separator/>
      </w:r>
    </w:p>
  </w:footnote>
  <w:footnote w:type="continuationSeparator" w:id="0">
    <w:p w14:paraId="6DF53949" w14:textId="77777777" w:rsidR="00F924A2" w:rsidRDefault="00F924A2" w:rsidP="00F27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62"/>
    <w:rsid w:val="00001E0C"/>
    <w:rsid w:val="00006642"/>
    <w:rsid w:val="000115AB"/>
    <w:rsid w:val="00056632"/>
    <w:rsid w:val="00141FC8"/>
    <w:rsid w:val="001702E4"/>
    <w:rsid w:val="00172306"/>
    <w:rsid w:val="001A7E30"/>
    <w:rsid w:val="001F1E7A"/>
    <w:rsid w:val="002029DC"/>
    <w:rsid w:val="0023368A"/>
    <w:rsid w:val="00235C0E"/>
    <w:rsid w:val="0025185C"/>
    <w:rsid w:val="002E0E7F"/>
    <w:rsid w:val="00300598"/>
    <w:rsid w:val="00331828"/>
    <w:rsid w:val="0034606C"/>
    <w:rsid w:val="00346ECD"/>
    <w:rsid w:val="0039056B"/>
    <w:rsid w:val="00407069"/>
    <w:rsid w:val="00425CDC"/>
    <w:rsid w:val="00442037"/>
    <w:rsid w:val="004D77FC"/>
    <w:rsid w:val="005476A4"/>
    <w:rsid w:val="005819DB"/>
    <w:rsid w:val="00645268"/>
    <w:rsid w:val="0065047B"/>
    <w:rsid w:val="006D2EA8"/>
    <w:rsid w:val="006F09CD"/>
    <w:rsid w:val="00725F22"/>
    <w:rsid w:val="0074184C"/>
    <w:rsid w:val="00760C62"/>
    <w:rsid w:val="007707A9"/>
    <w:rsid w:val="007A036B"/>
    <w:rsid w:val="007D7439"/>
    <w:rsid w:val="00841A41"/>
    <w:rsid w:val="00871BFE"/>
    <w:rsid w:val="008E5F2F"/>
    <w:rsid w:val="0092576A"/>
    <w:rsid w:val="00992F8A"/>
    <w:rsid w:val="009D4019"/>
    <w:rsid w:val="009E5BA2"/>
    <w:rsid w:val="009E6917"/>
    <w:rsid w:val="00A13B8D"/>
    <w:rsid w:val="00A307C6"/>
    <w:rsid w:val="00A411CC"/>
    <w:rsid w:val="00A73918"/>
    <w:rsid w:val="00A7537E"/>
    <w:rsid w:val="00B76C7A"/>
    <w:rsid w:val="00BD5F2A"/>
    <w:rsid w:val="00C06820"/>
    <w:rsid w:val="00C07EE6"/>
    <w:rsid w:val="00C53A54"/>
    <w:rsid w:val="00C72D17"/>
    <w:rsid w:val="00CF29EB"/>
    <w:rsid w:val="00D1792F"/>
    <w:rsid w:val="00D76010"/>
    <w:rsid w:val="00E50E0C"/>
    <w:rsid w:val="00E5764C"/>
    <w:rsid w:val="00E612D8"/>
    <w:rsid w:val="00E62A02"/>
    <w:rsid w:val="00F27835"/>
    <w:rsid w:val="00F427F9"/>
    <w:rsid w:val="00F924A2"/>
    <w:rsid w:val="00FA6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75D8"/>
  <w15:docId w15:val="{C2E29078-FD6B-4B5C-B25B-3AD9416B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7835"/>
  </w:style>
  <w:style w:type="paragraph" w:styleId="a8">
    <w:name w:val="footer"/>
    <w:basedOn w:val="a"/>
    <w:link w:val="a9"/>
    <w:uiPriority w:val="99"/>
    <w:unhideWhenUsed/>
    <w:rsid w:val="00F2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7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Вениамин</cp:lastModifiedBy>
  <cp:revision>44</cp:revision>
  <cp:lastPrinted>2017-10-04T08:26:00Z</cp:lastPrinted>
  <dcterms:created xsi:type="dcterms:W3CDTF">2014-09-11T15:56:00Z</dcterms:created>
  <dcterms:modified xsi:type="dcterms:W3CDTF">2023-11-01T15:43:00Z</dcterms:modified>
</cp:coreProperties>
</file>