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C2" w:rsidRDefault="009049C2" w:rsidP="009049C2">
      <w:pPr>
        <w:pStyle w:val="ConsPlusTitle"/>
        <w:jc w:val="center"/>
        <w:outlineLvl w:val="2"/>
      </w:pPr>
      <w:r>
        <w:t>IV. Сигналы ограждения на железнодорожном транспорте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33. Диском желтого цвета </w:t>
      </w:r>
      <w:hyperlink w:anchor="Par4093" w:tooltip="Рис. 68" w:history="1">
        <w:r>
          <w:rPr>
            <w:color w:val="0000FF"/>
          </w:rPr>
          <w:t>(рис. 68)</w:t>
        </w:r>
      </w:hyperlink>
      <w:r>
        <w:t xml:space="preserve"> подается сигнал - разрешается движение с уменьшением скорости и готовностью проследовать опасное место, огражденное сигнальными знаками "Начало опасного места" и "Конец опасного места" (</w:t>
      </w:r>
      <w:hyperlink w:anchor="Par4303" w:tooltip="Рис. 95" w:history="1">
        <w:r>
          <w:rPr>
            <w:color w:val="0000FF"/>
          </w:rPr>
          <w:t>рис. 95</w:t>
        </w:r>
      </w:hyperlink>
      <w:r>
        <w:t xml:space="preserve">, </w:t>
      </w:r>
      <w:hyperlink w:anchor="Par4307" w:tooltip="Рис. 96" w:history="1">
        <w:r>
          <w:rPr>
            <w:color w:val="0000FF"/>
          </w:rPr>
          <w:t>96</w:t>
        </w:r>
      </w:hyperlink>
      <w:r>
        <w:t>), со скоростью, установленной владельцем инфраструктуры или владельцем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Диском зеленого цвета </w:t>
      </w:r>
      <w:hyperlink w:anchor="Par4097" w:tooltip="Рис. 69" w:history="1">
        <w:r>
          <w:rPr>
            <w:color w:val="0000FF"/>
          </w:rPr>
          <w:t>(рис. 69)</w:t>
        </w:r>
      </w:hyperlink>
      <w:r>
        <w:t xml:space="preserve"> - поезд проследовал опасное место. На однопутных участках машинист видит такой сигнал с левой стороны по направлению движения.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25"/>
        </w:rPr>
        <w:drawing>
          <wp:inline distT="0" distB="0" distL="0" distR="0">
            <wp:extent cx="1695450" cy="3019425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0" w:name="Par4093"/>
      <w:bookmarkEnd w:id="0"/>
      <w:r>
        <w:t>Рис. 68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25"/>
        </w:rPr>
        <w:drawing>
          <wp:inline distT="0" distB="0" distL="0" distR="0">
            <wp:extent cx="1695450" cy="3019425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" w:name="Par4097"/>
      <w:bookmarkEnd w:id="1"/>
      <w:r>
        <w:t>Рис. 69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Места, устанавливаемые владельцем инфраструктуры или владельцем </w:t>
      </w:r>
      <w:r>
        <w:lastRenderedPageBreak/>
        <w:t xml:space="preserve">железнодорожных путей необщего пользования и требующие постоянного уменьшения скорости, ограждаются с обеих сторон на железнодорожных путях общего пользования на расстоянии 50 м, а на железнодорожных путях необщего пользования - 15 м от границ опасного места постоянными сигнальными знаками "Начало опасного места" и "Конец опасного места". От этих сигнальных знаков на расстоянии А, указанном в графе 3 </w:t>
      </w:r>
      <w:hyperlink w:anchor="Par4102" w:tooltip="Таблица 1" w:history="1">
        <w:r>
          <w:rPr>
            <w:color w:val="0000FF"/>
          </w:rPr>
          <w:t>таблицы 1</w:t>
        </w:r>
      </w:hyperlink>
      <w:r>
        <w:t>, в зависимости от руководящего спуска и максимальной допускаемой скорости движения поездов на железнодорожных путях общего пользования устанавливаются постоянные сигналы уменьшения скорости, а на железнодорожных путях необщего пользования на расстоянии величины тормозного пути, определяемой и устанавливаемой владельцем железнодорожных путей необщего пользования (далее - расстояние "Т") - сигналы уменьшения скорости.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В </w:t>
      </w:r>
      <w:hyperlink w:anchor="Par4102" w:tooltip="Таблица 1" w:history="1">
        <w:r>
          <w:rPr>
            <w:color w:val="0000FF"/>
          </w:rPr>
          <w:t>таблице 1</w:t>
        </w:r>
      </w:hyperlink>
      <w:r>
        <w:t xml:space="preserve"> и на всех схемах, указанных в настоящем приложении, расстояния даны в метрах.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jc w:val="right"/>
        <w:outlineLvl w:val="3"/>
      </w:pPr>
      <w:bookmarkStart w:id="2" w:name="Par4102"/>
      <w:bookmarkEnd w:id="2"/>
      <w:r>
        <w:t>Таблица 1</w:t>
      </w:r>
    </w:p>
    <w:p w:rsidR="009049C2" w:rsidRDefault="009049C2" w:rsidP="009049C2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231"/>
        <w:gridCol w:w="2551"/>
        <w:gridCol w:w="2665"/>
      </w:tblGrid>
      <w:tr w:rsidR="009049C2" w:rsidTr="00B1597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N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Руководящий спуск и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максимальная допускаемая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скорость движения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поездов на перегоне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Расстояние от сигнальных знаков "Начало опасного места" и "Конец опасного места" до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сигналов уменьшения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скорости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Расстояние от переносных красных сигналов и от места внезапно возникшего препятствия до первой петарды</w:t>
            </w:r>
          </w:p>
          <w:p w:rsidR="009049C2" w:rsidRDefault="009049C2" w:rsidP="00B15972">
            <w:pPr>
              <w:pStyle w:val="ConsPlusNormal"/>
              <w:jc w:val="center"/>
            </w:pPr>
            <w:r>
              <w:t>Б</w:t>
            </w:r>
          </w:p>
        </w:tc>
      </w:tr>
      <w:tr w:rsidR="009049C2" w:rsidTr="00B1597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На перегонах, где имеются руководящие спуски менее 0,006, при скорости движения: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1000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грузовых поездов - не более 80 км/ч, пассажирских и рефрижераторных поездов - не более 100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both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both"/>
            </w:pP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рефрижераторных поездов 100 ... 120 км/ч, пассажирских поездов 100 ... 140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1200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грузовых поездов 80 ... 90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1300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пассажирских поездов 140 ... 160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1600</w:t>
            </w:r>
          </w:p>
        </w:tc>
      </w:tr>
      <w:tr w:rsidR="009049C2" w:rsidTr="00B1597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На перегонах, где имеются руководящие спуски 0,006 и круче, но не более 0,010, при скорости движения: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1200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 xml:space="preserve">грузовых поездов - не более 80 км/ч, пассажирских и </w:t>
            </w:r>
            <w:r>
              <w:lastRenderedPageBreak/>
              <w:t>рефрижераторных поездов - не более 100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both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both"/>
            </w:pP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рефрижераторных поездов 100 ... 120 км/ч, пассажирских поездов 100 ... 140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1300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грузовых поездов 80 ... 90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1500</w:t>
            </w:r>
          </w:p>
        </w:tc>
      </w:tr>
      <w:tr w:rsidR="009049C2" w:rsidTr="00B1597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right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пассажирских поездов 140 ... 160 км/ч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1700</w:t>
            </w:r>
          </w:p>
        </w:tc>
      </w:tr>
      <w:tr w:rsidR="009049C2" w:rsidTr="00B1597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</w:pPr>
            <w:r>
              <w:t>На перегонах, где имеются руководящие спуски круче 0,010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C2" w:rsidRDefault="009049C2" w:rsidP="00B15972">
            <w:pPr>
              <w:pStyle w:val="ConsPlusNormal"/>
              <w:jc w:val="center"/>
            </w:pPr>
            <w:r>
              <w:t>Устанавливается владельцем инфраструктуры</w:t>
            </w:r>
          </w:p>
        </w:tc>
      </w:tr>
    </w:tbl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Схемы установки постоянных дисков уменьшения скорости и сигнальных знаков "Начало опасного места" и "Конец опасного места" владельца инфраструктуры на однопутном участке указаны на </w:t>
      </w:r>
      <w:hyperlink w:anchor="Par4156" w:tooltip="Рис. 70" w:history="1">
        <w:r>
          <w:rPr>
            <w:color w:val="0000FF"/>
          </w:rPr>
          <w:t>рис. 70</w:t>
        </w:r>
      </w:hyperlink>
      <w:r>
        <w:t xml:space="preserve">, на одном из железнодорожных путей двухпутного участка - на </w:t>
      </w:r>
      <w:hyperlink w:anchor="Par4160" w:tooltip="Рис. 71" w:history="1">
        <w:r>
          <w:rPr>
            <w:color w:val="0000FF"/>
          </w:rPr>
          <w:t>рис. 71</w:t>
        </w:r>
      </w:hyperlink>
      <w:r>
        <w:t xml:space="preserve">, на обоих железнодорожных путях двухпутного участка - на </w:t>
      </w:r>
      <w:hyperlink w:anchor="Par4164" w:tooltip="Рис. 72" w:history="1">
        <w:r>
          <w:rPr>
            <w:color w:val="0000FF"/>
          </w:rPr>
          <w:t>рис. 72</w:t>
        </w:r>
      </w:hyperlink>
      <w:r>
        <w:t xml:space="preserve">, на железнодорожных путях необщего пользования - соответственно на </w:t>
      </w:r>
      <w:hyperlink w:anchor="Par4168" w:tooltip="Рис. 73" w:history="1">
        <w:r>
          <w:rPr>
            <w:color w:val="0000FF"/>
          </w:rPr>
          <w:t>рис. 73</w:t>
        </w:r>
      </w:hyperlink>
      <w:r>
        <w:t xml:space="preserve">, </w:t>
      </w:r>
      <w:hyperlink w:anchor="Par4172" w:tooltip="Рис. 74" w:history="1">
        <w:r>
          <w:rPr>
            <w:color w:val="0000FF"/>
          </w:rPr>
          <w:t>74</w:t>
        </w:r>
      </w:hyperlink>
      <w:r>
        <w:t xml:space="preserve">, </w:t>
      </w:r>
      <w:hyperlink w:anchor="Par4176" w:tooltip="Рис. 75" w:history="1">
        <w:r>
          <w:rPr>
            <w:color w:val="0000FF"/>
          </w:rPr>
          <w:t>75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86"/>
        </w:rPr>
        <w:drawing>
          <wp:inline distT="0" distB="0" distL="0" distR="0">
            <wp:extent cx="5838825" cy="1247775"/>
            <wp:effectExtent l="1905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" w:name="Par4156"/>
      <w:bookmarkEnd w:id="3"/>
      <w:r>
        <w:t>Рис. 70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06"/>
        </w:rPr>
        <w:drawing>
          <wp:inline distT="0" distB="0" distL="0" distR="0">
            <wp:extent cx="5838825" cy="1504950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" w:name="Par4160"/>
      <w:bookmarkEnd w:id="4"/>
      <w:r>
        <w:t>Рис. 71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7"/>
        </w:rPr>
        <w:lastRenderedPageBreak/>
        <w:drawing>
          <wp:inline distT="0" distB="0" distL="0" distR="0">
            <wp:extent cx="5838825" cy="1771650"/>
            <wp:effectExtent l="1905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5" w:name="Par4164"/>
      <w:bookmarkEnd w:id="5"/>
      <w:r>
        <w:t>Рис. 72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90"/>
        </w:rPr>
        <w:drawing>
          <wp:inline distT="0" distB="0" distL="0" distR="0">
            <wp:extent cx="5838825" cy="1285875"/>
            <wp:effectExtent l="1905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6" w:name="Par4168"/>
      <w:bookmarkEnd w:id="6"/>
      <w:r>
        <w:t>Рис. 73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03"/>
        </w:rPr>
        <w:drawing>
          <wp:inline distT="0" distB="0" distL="0" distR="0">
            <wp:extent cx="5838825" cy="1466850"/>
            <wp:effectExtent l="1905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7" w:name="Par4172"/>
      <w:bookmarkEnd w:id="7"/>
      <w:r>
        <w:t>Рис. 74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3"/>
        </w:rPr>
        <w:drawing>
          <wp:inline distT="0" distB="0" distL="0" distR="0">
            <wp:extent cx="5838825" cy="1724025"/>
            <wp:effectExtent l="1905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8" w:name="Par4176"/>
      <w:bookmarkEnd w:id="8"/>
      <w:r>
        <w:t>Рис. 75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34. К переносным сигналам относятся: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1) щиты прямоугольной формы красного цвета с обеих сторон или с одной стороны красного, а с другой - белого цвета;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lastRenderedPageBreak/>
        <w:t>2) квадратные щиты желтого цвета (обратная сторона зеленого цвета);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3) фонари на шестах с красным огнем и красные флаги на шестах.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35. Переносными сигналами предъявляются требования: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1) прямоугольный щит красного цвета (или красный флаг на шесте) днем и красный огонь фонаря на шесте ночью - стой! Запрещается проезжать сигнал </w:t>
      </w:r>
      <w:hyperlink w:anchor="Par4191" w:tooltip="Рис. 76" w:history="1">
        <w:r>
          <w:rPr>
            <w:color w:val="0000FF"/>
          </w:rPr>
          <w:t>(рис. 76)</w:t>
        </w:r>
      </w:hyperlink>
      <w:r>
        <w:t>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2) квадратный щит желтого цвета днем и ночью </w:t>
      </w:r>
      <w:hyperlink w:anchor="Par4195" w:tooltip="Рис. 77" w:history="1">
        <w:r>
          <w:rPr>
            <w:color w:val="0000FF"/>
          </w:rPr>
          <w:t>(рис. 77)</w:t>
        </w:r>
      </w:hyperlink>
      <w:r>
        <w:t xml:space="preserve"> при расположении опасного места: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перегоне - разрешается движение с уменьшением скорости, впереди опасное место, требующее остановки или проследования с уменьшенной скоростью;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главном железнодорожном пути железнодорожной станции - разрешается движение с уменьшением скорости, впереди опасное место, требующее проследования с уменьшенной скоростью;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остальных станционных железнодорожных путях - разрешается проследование сигнала со скоростью, указанной в предупреждении, а при отсутствии его - на железнодорожных путях общего пользования со скоростью не более 25 км/ч, а на железнодорожных путях необщего пользования - со скоростью не более 15 км/ч.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08"/>
        </w:rPr>
        <w:drawing>
          <wp:inline distT="0" distB="0" distL="0" distR="0">
            <wp:extent cx="1466850" cy="280035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9" w:name="Par4191"/>
      <w:bookmarkEnd w:id="9"/>
      <w:r>
        <w:t>Рис. 76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08"/>
        </w:rPr>
        <w:lastRenderedPageBreak/>
        <w:drawing>
          <wp:inline distT="0" distB="0" distL="0" distR="0">
            <wp:extent cx="742950" cy="280035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0" w:name="Par4195"/>
      <w:bookmarkEnd w:id="10"/>
      <w:r>
        <w:t>Рис. 77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08"/>
        </w:rPr>
        <w:drawing>
          <wp:inline distT="0" distB="0" distL="0" distR="0">
            <wp:extent cx="742950" cy="280035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1" w:name="Par4199"/>
      <w:bookmarkEnd w:id="11"/>
      <w:r>
        <w:t>Рис. 78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Обратная сторона квадратного щита (зеленого цвета) днем и ночью </w:t>
      </w:r>
      <w:hyperlink w:anchor="Par4199" w:tooltip="Рис. 78" w:history="1">
        <w:r>
          <w:rPr>
            <w:color w:val="0000FF"/>
          </w:rPr>
          <w:t>(рис. 78)</w:t>
        </w:r>
      </w:hyperlink>
      <w:r>
        <w:t xml:space="preserve"> на перегоне и на главном железнодорожном пути железнодорожной станции указывает на то, что машинист поезда имеет право повысить скорость до установленной после проследования опасного места всем составом.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36. Всякое препятствие для движения поездов на перегоне должно быть ограждено сигналами остановки независимо от того, ожидается поезд или нет.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Места производства работ на перегоне, требующие остановки поездов, ограждаются так же, как и препятствия.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Препятствия на перегоне ограждаются с обеих сторон на железнодорожных путях общего пользования на расстоянии 50 м, а на железнодорожных путях необщего пользования - 15 м от границ ограждаемого участка переносными красными сигналами. На железнодорожных путях общего пользования от этих сигналов на расстоянии Б, </w:t>
      </w:r>
      <w:r>
        <w:lastRenderedPageBreak/>
        <w:t xml:space="preserve">указанном в графе 4 </w:t>
      </w:r>
      <w:hyperlink w:anchor="Par4102" w:tooltip="Таблица 1" w:history="1">
        <w:r>
          <w:rPr>
            <w:color w:val="0000FF"/>
          </w:rPr>
          <w:t>таблицы 1</w:t>
        </w:r>
      </w:hyperlink>
      <w:r>
        <w:t>, в зависимости от руководящего спуска и максимальной допускаемой скорости движения поездов на перегоне, укладывается по три петарды и на расстоянии 200 м от первой, ближней к месту работ петарды, в направлении от места работ, а на железнодорожных путях необщего пользования на расстоянии "Т" устанавливаются переносные сигналы уменьшения скорости.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железнодорожных путях необщего пользования при движении вагонами вперед расстояние установки переносных сигналов увеличивается на длину поезда, обращающегося на конкретном участке.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Схемы ограждения препятствий и мест производства работ на железнодорожных путях общего пользования на однопутном участке приведены на </w:t>
      </w:r>
      <w:hyperlink w:anchor="Par4210" w:tooltip="Рис. 79" w:history="1">
        <w:r>
          <w:rPr>
            <w:color w:val="0000FF"/>
          </w:rPr>
          <w:t>рис. 79</w:t>
        </w:r>
      </w:hyperlink>
      <w:r>
        <w:t xml:space="preserve">, на одном из железнодорожных путей двухпутного участка - на </w:t>
      </w:r>
      <w:hyperlink w:anchor="Par4214" w:tooltip="Рис. 80" w:history="1">
        <w:r>
          <w:rPr>
            <w:color w:val="0000FF"/>
          </w:rPr>
          <w:t>рис. 80</w:t>
        </w:r>
      </w:hyperlink>
      <w:r>
        <w:t xml:space="preserve">, на обоих железнодорожных путях двухпутного участка - на </w:t>
      </w:r>
      <w:hyperlink w:anchor="Par4218" w:tooltip="Рис. 81" w:history="1">
        <w:r>
          <w:rPr>
            <w:color w:val="0000FF"/>
          </w:rPr>
          <w:t>рис. 81</w:t>
        </w:r>
      </w:hyperlink>
      <w:r>
        <w:t xml:space="preserve">, а на железнодорожных путях необщего пользования - соответственно на </w:t>
      </w:r>
      <w:hyperlink w:anchor="Par4222" w:tooltip="Рис. 82" w:history="1">
        <w:r>
          <w:rPr>
            <w:color w:val="0000FF"/>
          </w:rPr>
          <w:t>рис. 82</w:t>
        </w:r>
      </w:hyperlink>
      <w:r>
        <w:t xml:space="preserve">, </w:t>
      </w:r>
      <w:hyperlink w:anchor="Par4226" w:tooltip="Рис. 83" w:history="1">
        <w:r>
          <w:rPr>
            <w:color w:val="0000FF"/>
          </w:rPr>
          <w:t>83</w:t>
        </w:r>
      </w:hyperlink>
      <w:r>
        <w:t xml:space="preserve">, </w:t>
      </w:r>
      <w:hyperlink w:anchor="Par4230" w:tooltip="Рис. 84" w:history="1">
        <w:r>
          <w:rPr>
            <w:color w:val="0000FF"/>
          </w:rPr>
          <w:t>84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41"/>
        </w:rPr>
        <w:drawing>
          <wp:inline distT="0" distB="0" distL="0" distR="0">
            <wp:extent cx="5838825" cy="1952625"/>
            <wp:effectExtent l="1905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2" w:name="Par4210"/>
      <w:bookmarkEnd w:id="12"/>
      <w:r>
        <w:t>Рис. 79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08"/>
        </w:rPr>
        <w:drawing>
          <wp:inline distT="0" distB="0" distL="0" distR="0">
            <wp:extent cx="5838825" cy="2800350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3" w:name="Par4214"/>
      <w:bookmarkEnd w:id="13"/>
      <w:r>
        <w:t>Рис. 80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84"/>
        </w:rPr>
        <w:lastRenderedPageBreak/>
        <w:drawing>
          <wp:inline distT="0" distB="0" distL="0" distR="0">
            <wp:extent cx="5838825" cy="2524125"/>
            <wp:effectExtent l="1905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4" w:name="Par4218"/>
      <w:bookmarkEnd w:id="14"/>
      <w:r>
        <w:t>Рис. 81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47"/>
        </w:rPr>
        <w:drawing>
          <wp:inline distT="0" distB="0" distL="0" distR="0">
            <wp:extent cx="5838825" cy="2028825"/>
            <wp:effectExtent l="1905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5" w:name="Par4222"/>
      <w:bookmarkEnd w:id="15"/>
      <w:r>
        <w:t>Рис. 82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19"/>
        </w:rPr>
        <w:drawing>
          <wp:inline distT="0" distB="0" distL="0" distR="0">
            <wp:extent cx="5838825" cy="2943225"/>
            <wp:effectExtent l="1905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6" w:name="Par4226"/>
      <w:bookmarkEnd w:id="16"/>
      <w:r>
        <w:t>Рис. 83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95"/>
        </w:rPr>
        <w:lastRenderedPageBreak/>
        <w:drawing>
          <wp:inline distT="0" distB="0" distL="0" distR="0">
            <wp:extent cx="5143500" cy="2638425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7" w:name="Par4230"/>
      <w:bookmarkEnd w:id="17"/>
      <w:r>
        <w:t>Рис. 84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На железнодорожных путях общего пользования переносные сигналы уменьшения скорости и петарды должны находиться под охраной сигналистов, стоящих с ручными красными сигналами в 20 м от первой петарды, а на железнодорожных путях необщего пользования - от сигналов уменьшения скорости в сторону места работ (места препятствия). Переносные красные сигналы должны находиться под наблюдением руководителя работ.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При производстве работ развернутым фронтом (более 200 м) места работ ограждаются в порядке, указанном на </w:t>
      </w:r>
      <w:hyperlink w:anchor="Par4237" w:tooltip="Рис. 85" w:history="1">
        <w:r>
          <w:rPr>
            <w:color w:val="0000FF"/>
          </w:rPr>
          <w:t>рис. 85</w:t>
        </w:r>
      </w:hyperlink>
      <w:r>
        <w:t>. На железнодорожных путях общего пользования переносные красные сигналы, установленные на расстоянии 50 м, а на железнодорожных путях необщего пользования - 15 м от границ участка, требующего ограждения, должны находиться под охраной стоящих около них сигналистов с ручными красными сигналами.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41"/>
        </w:rPr>
        <w:drawing>
          <wp:inline distT="0" distB="0" distL="0" distR="0">
            <wp:extent cx="4752975" cy="1952625"/>
            <wp:effectExtent l="1905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8" w:name="Par4237"/>
      <w:bookmarkEnd w:id="18"/>
      <w:r>
        <w:t>Рис. 85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Если место препятствия или производства работ на перегоне находится вблизи железнодорожной станции и оградить это место в установленном порядке невозможно, то со стороны перегона оно ограждается так, как указано в настоящем пункте, а со стороны железнодорожной станции переносной красный сигнал устанавливается на оси железнодорожного пути против входного светофора (или сигнального знака "Граница станции"). При этом на железнодорожных путях общего пользования с укладкой трех </w:t>
      </w:r>
      <w:r>
        <w:lastRenderedPageBreak/>
        <w:t xml:space="preserve">петард, охраняемых сигналистом </w:t>
      </w:r>
      <w:hyperlink w:anchor="Par4243" w:tooltip="Рис. 86" w:history="1">
        <w:r>
          <w:rPr>
            <w:color w:val="0000FF"/>
          </w:rPr>
          <w:t>(рис. 86)</w:t>
        </w:r>
      </w:hyperlink>
      <w:r>
        <w:t xml:space="preserve">, а для железнодорожных путей необщего пользования без укладки петард </w:t>
      </w:r>
      <w:hyperlink w:anchor="Par4250" w:tooltip="Рис. 87" w:history="1">
        <w:r>
          <w:rPr>
            <w:color w:val="0000FF"/>
          </w:rPr>
          <w:t>(рис. 87)</w:t>
        </w:r>
      </w:hyperlink>
      <w:r>
        <w:t xml:space="preserve">. Если место препятствия или производства работ расположено на расстоянии менее 60 м от входного светофора (или сигнального знака "Граница станции"), то петарды со стороны железнодорожной станции не укладываются, а на железнодорожных путях необщего пользования не устанавливаются переносные сигналы уменьшения скорости. Схема ограждения препятствия перед входным светофором на железнодорожных путях общего пользования приведена на </w:t>
      </w:r>
      <w:hyperlink w:anchor="Par4243" w:tooltip="Рис. 86" w:history="1">
        <w:r>
          <w:rPr>
            <w:color w:val="0000FF"/>
          </w:rPr>
          <w:t>рис. 86</w:t>
        </w:r>
      </w:hyperlink>
      <w:r>
        <w:t xml:space="preserve">, а на железнодорожных путях необщего пользования - на </w:t>
      </w:r>
      <w:hyperlink w:anchor="Par4250" w:tooltip="Рис. 87" w:history="1">
        <w:r>
          <w:rPr>
            <w:color w:val="0000FF"/>
          </w:rPr>
          <w:t>рис. 87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92"/>
        </w:rPr>
        <w:drawing>
          <wp:inline distT="0" distB="0" distL="0" distR="0">
            <wp:extent cx="4752975" cy="2590800"/>
            <wp:effectExtent l="1905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19" w:name="Par4243"/>
      <w:bookmarkEnd w:id="19"/>
      <w:r>
        <w:t>Рис. 86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На железнодорожных путях необщего пользования место препятствия для производства работ на перегонах, требующее следования поездов с уменьшенной скоростью, ограждается на расстоянии "Т" от границ ограждаемого участка переносными сигналами уменьшения скорости.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Схема установки сигнала уменьшения скорости на однопутном перегоне приведена на </w:t>
      </w:r>
      <w:hyperlink w:anchor="Par4254" w:tooltip="Рис. 88" w:history="1">
        <w:r>
          <w:rPr>
            <w:color w:val="0000FF"/>
          </w:rPr>
          <w:t>рис. 88</w:t>
        </w:r>
      </w:hyperlink>
      <w:r>
        <w:t xml:space="preserve">, на одном из железнодорожных путей двухпутного перегона - на </w:t>
      </w:r>
      <w:hyperlink w:anchor="Par4258" w:tooltip="Рис. 89" w:history="1">
        <w:r>
          <w:rPr>
            <w:color w:val="0000FF"/>
          </w:rPr>
          <w:t>рис. 89</w:t>
        </w:r>
      </w:hyperlink>
      <w:r>
        <w:t xml:space="preserve">, на обоих железнодорожных путях двухпутного перегона - на </w:t>
      </w:r>
      <w:hyperlink w:anchor="Par4262" w:tooltip="Рис. 90" w:history="1">
        <w:r>
          <w:rPr>
            <w:color w:val="0000FF"/>
          </w:rPr>
          <w:t>рис. 90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58"/>
        </w:rPr>
        <w:drawing>
          <wp:inline distT="0" distB="0" distL="0" distR="0">
            <wp:extent cx="4752975" cy="216217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0" w:name="Par4250"/>
      <w:bookmarkEnd w:id="20"/>
      <w:r>
        <w:t>Рис. 87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3"/>
        </w:rPr>
        <w:lastRenderedPageBreak/>
        <w:drawing>
          <wp:inline distT="0" distB="0" distL="0" distR="0">
            <wp:extent cx="4752975" cy="1724025"/>
            <wp:effectExtent l="19050" t="0" r="952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1" w:name="Par4254"/>
      <w:bookmarkEnd w:id="21"/>
      <w:r>
        <w:t>Рис. 88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62"/>
        </w:rPr>
        <w:drawing>
          <wp:inline distT="0" distB="0" distL="0" distR="0">
            <wp:extent cx="4752975" cy="2209800"/>
            <wp:effectExtent l="1905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2" w:name="Par4258"/>
      <w:bookmarkEnd w:id="22"/>
      <w:r>
        <w:t>Рис. 89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60"/>
        </w:rPr>
        <w:drawing>
          <wp:inline distT="0" distB="0" distL="0" distR="0">
            <wp:extent cx="4752975" cy="2190750"/>
            <wp:effectExtent l="1905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3" w:name="Par4262"/>
      <w:bookmarkEnd w:id="23"/>
      <w:r>
        <w:t>Рис. 90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При подходе поезда к переносному желтому сигналу машинист обязан подать один длинный свисток локомотива, моторвагонного поезда, специального самоходного железнодорожного подвижного состава, а при подходе к сигналисту с ручным красным сигналом подать сигнал остановки и принять меры к немедленной остановке поезда, чтобы остановиться, не проезжая переносного красного сигнала.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Сигналисты для отличия от других работников железнодорожного транспорта должны носить головной убор с верхом желтого цвета.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lastRenderedPageBreak/>
        <w:t>Места препятствий для движения поездов и места производства работ на многопутных перегонах ограждаются в соответствии с порядком, установленным владельцем инфраструктуры, владельцем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37. При внезапном возникновении препятствия на перегоне и отсутствии необходимых переносных сигналов следует немедленно на месте препятствия установить сигнал остановки </w:t>
      </w:r>
      <w:hyperlink w:anchor="Par4271" w:tooltip="Рис. 91" w:history="1">
        <w:r>
          <w:rPr>
            <w:color w:val="0000FF"/>
          </w:rPr>
          <w:t>(рис. 91)</w:t>
        </w:r>
      </w:hyperlink>
      <w:r>
        <w:t xml:space="preserve">: днем - красный флаг, ночью - фонарь с красным огнем и с обеих сторон на железнодорожных путях общего пользования на расстоянии Б, указанном в графе 4 </w:t>
      </w:r>
      <w:hyperlink w:anchor="Par4102" w:tooltip="Таблица 1" w:history="1">
        <w:r>
          <w:rPr>
            <w:color w:val="0000FF"/>
          </w:rPr>
          <w:t>таблицы 1</w:t>
        </w:r>
      </w:hyperlink>
      <w:r>
        <w:t>, в зависимости от руководящего спуска и максимальной допускаемой скорости движения поездов на перегоне уложить по три петарды, а на железнодорожных путях необщего пользования установить сигнал остановки со стороны ожидаемого поезда - на расстоянии "Т".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72"/>
        </w:rPr>
        <w:drawing>
          <wp:inline distT="0" distB="0" distL="0" distR="0">
            <wp:extent cx="4752975" cy="2343150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4" w:name="Par4271"/>
      <w:bookmarkEnd w:id="24"/>
      <w:r>
        <w:t>Рис. 91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Петарды должны охраняться работниками подразделений владельца инфраструктуры или владельца железнодорожных путей необщего пользования, которые обязаны стоять с ручными красными сигналами на расстоянии 20 м от первой петарды в сторону места препятствия.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Сигналы устанавливаются в первую очередь со стороны ожидаемого поезда. На однопутных участках, если неизвестно с какой стороны ожидается поезд, сигналы устанавливаются в первую очередь со стороны спуска к ограждаемому месту, а на площадке - со стороны кривой или выемки.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Детальный порядок действий работников при ограждении внезапно возникших препятствий определяется владельцем инфраструктуры, владельцем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38. Места, через которые поезда могут проходить только с проводником (со скоростью менее 15 км/ч), а также сплетения железнодорожных путей на двухпутных участках в одном уровне ограждаются как место препятствия для движения, но без укладки петард. Об установке этих сигналов на поезда выдаются письменные предупреждения.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При необходимости пропустить с проводником поезд, на который не выдано предупреждение, укладка петард обязательна.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Если пропуск поездов с проводником устанавливается на продолжительное время, то </w:t>
      </w:r>
      <w:r>
        <w:lastRenderedPageBreak/>
        <w:t xml:space="preserve">переносные красные сигналы допускается заменять светофорами прикрытия, оставляемыми в закрытом положении, с установкой впереди них предупредительных светофоров </w:t>
      </w:r>
      <w:hyperlink w:anchor="Par4282" w:tooltip="Рис. 92" w:history="1">
        <w:r>
          <w:rPr>
            <w:color w:val="0000FF"/>
          </w:rPr>
          <w:t>(рис. 92)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40"/>
        </w:rPr>
        <w:drawing>
          <wp:inline distT="0" distB="0" distL="0" distR="0">
            <wp:extent cx="4972050" cy="1933575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5" w:name="Par4282"/>
      <w:bookmarkEnd w:id="25"/>
      <w:r>
        <w:t>Рис. 92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Места установки светофоров прикрытия определяются владельцем инфраструктуры, владельцем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При открытии с обеих сторон ограждаемого места путевых постов движение поездов между этими постами производится по одному из применяемых средств сигнализации и связи без проводника. В отдельных случаях при этом для наблюдения за следованием поезда по огражденному месту с установленной скоростью может назначаться и проводник.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39. Петарды во всех случаях укладываются в количестве трех штук: две на правом рельсе железнодорожного пути по ходу поезда и одна на левом </w:t>
      </w:r>
      <w:hyperlink w:anchor="Par4271" w:tooltip="Рис. 91" w:history="1">
        <w:r>
          <w:rPr>
            <w:color w:val="0000FF"/>
          </w:rPr>
          <w:t>(рис. 91)</w:t>
        </w:r>
      </w:hyperlink>
      <w:r>
        <w:t>. Расстояние между петардами должно быть по 20 м.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40. Переносные сигналы уменьшения скорости и сигнальные знаки "Начало опасного места" и "Конец опасного места" устанавливаются на железнодорожных путях общего пользования по схемам, указанным на </w:t>
      </w:r>
      <w:hyperlink w:anchor="Par4156" w:tooltip="Рис. 70" w:history="1">
        <w:r>
          <w:rPr>
            <w:color w:val="0000FF"/>
          </w:rPr>
          <w:t>рис. 70</w:t>
        </w:r>
      </w:hyperlink>
      <w:r>
        <w:t xml:space="preserve">, </w:t>
      </w:r>
      <w:hyperlink w:anchor="Par4160" w:tooltip="Рис. 71" w:history="1">
        <w:r>
          <w:rPr>
            <w:color w:val="0000FF"/>
          </w:rPr>
          <w:t>71</w:t>
        </w:r>
      </w:hyperlink>
      <w:r>
        <w:t xml:space="preserve">, </w:t>
      </w:r>
      <w:hyperlink w:anchor="Par4164" w:tooltip="Рис. 72" w:history="1">
        <w:r>
          <w:rPr>
            <w:color w:val="0000FF"/>
          </w:rPr>
          <w:t>72</w:t>
        </w:r>
      </w:hyperlink>
      <w:r>
        <w:t xml:space="preserve">, а на железнодорожных путях необщего пользования - на </w:t>
      </w:r>
      <w:hyperlink w:anchor="Par4168" w:tooltip="Рис. 73" w:history="1">
        <w:r>
          <w:rPr>
            <w:color w:val="0000FF"/>
          </w:rPr>
          <w:t>рис. 73</w:t>
        </w:r>
      </w:hyperlink>
      <w:r>
        <w:t xml:space="preserve">, </w:t>
      </w:r>
      <w:hyperlink w:anchor="Par4172" w:tooltip="Рис. 74" w:history="1">
        <w:r>
          <w:rPr>
            <w:color w:val="0000FF"/>
          </w:rPr>
          <w:t>74</w:t>
        </w:r>
      </w:hyperlink>
      <w:r>
        <w:t xml:space="preserve">, </w:t>
      </w:r>
      <w:hyperlink w:anchor="Par4176" w:tooltip="Рис. 75" w:history="1">
        <w:r>
          <w:rPr>
            <w:color w:val="0000FF"/>
          </w:rPr>
          <w:t>75</w:t>
        </w:r>
      </w:hyperlink>
      <w:r>
        <w:t>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Если место, требующее уменьшения скорости на перегоне, расположено вблизи железнодорожной станции и оградить его в установленном порядке невозможно, то со стороны перегона оно ограждается так, как указано в настоящем пункте, а со стороны железнодорожной станции на железнодорожных путях общего пользования - в порядке, указанном на </w:t>
      </w:r>
      <w:hyperlink w:anchor="Par4292" w:tooltip="Рис. 93" w:history="1">
        <w:r>
          <w:rPr>
            <w:color w:val="0000FF"/>
          </w:rPr>
          <w:t>рис. 93</w:t>
        </w:r>
      </w:hyperlink>
      <w:r>
        <w:t xml:space="preserve">, а на железнодорожных путях необщего пользования - на </w:t>
      </w:r>
      <w:hyperlink w:anchor="Par4296" w:tooltip="Рис. 94" w:history="1">
        <w:r>
          <w:rPr>
            <w:color w:val="0000FF"/>
          </w:rPr>
          <w:t>рис. 94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56"/>
        </w:rPr>
        <w:lastRenderedPageBreak/>
        <w:drawing>
          <wp:inline distT="0" distB="0" distL="0" distR="0">
            <wp:extent cx="5838825" cy="2133600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6" w:name="Par4292"/>
      <w:bookmarkEnd w:id="26"/>
      <w:r>
        <w:t>Рис. 93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75"/>
        </w:rPr>
        <w:drawing>
          <wp:inline distT="0" distB="0" distL="0" distR="0">
            <wp:extent cx="4972050" cy="238125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7" w:name="Par4296"/>
      <w:bookmarkEnd w:id="27"/>
      <w:r>
        <w:t>Рис. 94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При подходе к переносному желтому сигналу машинист локомотива, моторвагонного поезда, специального самоходного железнодорожного подвижного состава обязан подать один длинный свисток и вести поезд так, чтобы проследовать место, огражденное переносными сигнальными знаками "Начало опасного места" </w:t>
      </w:r>
      <w:hyperlink w:anchor="Par4303" w:tooltip="Рис. 95" w:history="1">
        <w:r>
          <w:rPr>
            <w:color w:val="0000FF"/>
          </w:rPr>
          <w:t>(рис. 95)</w:t>
        </w:r>
      </w:hyperlink>
      <w:r>
        <w:t xml:space="preserve"> и "Конец опасного места" </w:t>
      </w:r>
      <w:hyperlink w:anchor="Par4307" w:tooltip="Рис. 96" w:history="1">
        <w:r>
          <w:rPr>
            <w:color w:val="0000FF"/>
          </w:rPr>
          <w:t>(рис. 96)</w:t>
        </w:r>
      </w:hyperlink>
      <w:r>
        <w:t>, со скоростью, указанной в предупреждении, а при отсутствии предупреждения на железнодорожных путях общего пользования - со скоростью не более 25 км/ч, а на железнодорожных путях необщего пользования - не более 15 км/ч.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Сигнальный знак "Конец опасного места" помещается на обратной стороне знака "Начало опасного места".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53"/>
        </w:rPr>
        <w:lastRenderedPageBreak/>
        <w:drawing>
          <wp:inline distT="0" distB="0" distL="0" distR="0">
            <wp:extent cx="2114550" cy="337185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8" w:name="Par4303"/>
      <w:bookmarkEnd w:id="28"/>
      <w:r>
        <w:t>Рис. 95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53"/>
        </w:rPr>
        <w:drawing>
          <wp:inline distT="0" distB="0" distL="0" distR="0">
            <wp:extent cx="2114550" cy="3371850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29" w:name="Par4307"/>
      <w:bookmarkEnd w:id="29"/>
      <w:r>
        <w:t>Рис. 96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Переносные сигналы уменьшения скорости и сигнальные знаки "Начало опасного места" и "Конец опасного места" на станционных железнодорожных путях и многопутных перегонах могут применяться с укороченными шестами.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41. Места производства работ на железнодорожном пути, не требующие ограждения сигналами остановки или уменьшения скорости, но требующие предупреждения работающих о приближении поезда, ограждаются переносными сигнальными знаками "С" - подача свистка, которые устанавливаются у железнодорожного пути, где производятся </w:t>
      </w:r>
      <w:r>
        <w:lastRenderedPageBreak/>
        <w:t xml:space="preserve">работы, а также у каждого смежного главного железнодорожного пути. Расстановка сигнальных знаков "С" показана на </w:t>
      </w:r>
      <w:hyperlink w:anchor="Par4316" w:tooltip="Рис. 97" w:history="1">
        <w:r>
          <w:rPr>
            <w:color w:val="0000FF"/>
          </w:rPr>
          <w:t>рис. 97</w:t>
        </w:r>
      </w:hyperlink>
      <w:r>
        <w:t>, где для железнодорожных путей необщего пользования расстояние от места работ до сигнального знака "С" равно расстоянию "Т".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Переносные сигнальные знаки "С" устанавливаются таким же порядком у смежных главных железнодорожных путей и при производстве работ, огражденных сигналами остановки (</w:t>
      </w:r>
      <w:hyperlink w:anchor="Par4214" w:tooltip="Рис. 80" w:history="1">
        <w:r>
          <w:rPr>
            <w:color w:val="0000FF"/>
          </w:rPr>
          <w:t>рис. 80</w:t>
        </w:r>
      </w:hyperlink>
      <w:r>
        <w:t xml:space="preserve">, </w:t>
      </w:r>
      <w:hyperlink w:anchor="Par4243" w:tooltip="Рис. 86" w:history="1">
        <w:r>
          <w:rPr>
            <w:color w:val="0000FF"/>
          </w:rPr>
          <w:t>86</w:t>
        </w:r>
      </w:hyperlink>
      <w:r>
        <w:t xml:space="preserve"> - </w:t>
      </w:r>
      <w:hyperlink w:anchor="Par4262" w:tooltip="Рис. 90" w:history="1">
        <w:r>
          <w:rPr>
            <w:color w:val="0000FF"/>
          </w:rPr>
          <w:t>90</w:t>
        </w:r>
      </w:hyperlink>
      <w:r>
        <w:t>) или сигналами уменьшения скорости.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перегонах, где обращаются поезда со скоростью более 120 км/ч, переносные сигнальные знаки "С" устанавливаются на расстоянии 800 - 1500 м от границ участка работ.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85"/>
        </w:rPr>
        <w:drawing>
          <wp:inline distT="0" distB="0" distL="0" distR="0">
            <wp:extent cx="4972050" cy="37814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0" w:name="Par4316"/>
      <w:bookmarkEnd w:id="30"/>
      <w:r>
        <w:t>Рис. 97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42. Всякое препятствие для движения по станционным железнодорожным путям и стрелочным переводам должно быть ограждено сигналами остановки независимо от того, ожидается поезд (маневровый состав) или нет.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При ограждении на станционном железнодорожном пути места препятствия или производства работ сигналами остановки все ведущие к этому месту стрелки устанавливаются в такое положение, чтобы на него не мог выехать железнодорожный подвижной состав, и запираются или зашиваются костылями. На месте препятствия или производства работ на оси железнодорожного пути устанавливается переносной красный сигнал </w:t>
      </w:r>
      <w:hyperlink w:anchor="Par4324" w:tooltip="Рис. 98" w:history="1">
        <w:r>
          <w:rPr>
            <w:color w:val="0000FF"/>
          </w:rPr>
          <w:t>(рис. 98)</w:t>
        </w:r>
      </w:hyperlink>
      <w:r>
        <w:t>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Если какие-либо из этих стрелок направлены остряками в сторону места препятствия или производства работ и не дают возможности изолировать железнодорожный путь, такое место с обеих сторон ограждается переносными красными сигналами, устанавливаемыми на железнодорожных путях общего пользования на расстоянии 50 м, а на железнодорожных путях необщего пользования - 15 м от границ места препятствия или </w:t>
      </w:r>
      <w:r>
        <w:lastRenderedPageBreak/>
        <w:t xml:space="preserve">производства работ </w:t>
      </w:r>
      <w:hyperlink w:anchor="Par4328" w:tooltip="Рис. 99" w:history="1">
        <w:r>
          <w:rPr>
            <w:color w:val="0000FF"/>
          </w:rPr>
          <w:t>(рис. 99)</w:t>
        </w:r>
      </w:hyperlink>
      <w:r>
        <w:t xml:space="preserve">. В том случае, когда остряки стрелок на железнодорожных путях общего пользования расположены ближе чем на 50 м, а на железнодорожных путях необщего пользования - ближе чем на 15 м от места препятствия или производства работ, между остряками каждой такой стрелки устанавливается переносной красный сигнал </w:t>
      </w:r>
      <w:hyperlink w:anchor="Par4332" w:tooltip="Рис. 100" w:history="1">
        <w:r>
          <w:rPr>
            <w:color w:val="0000FF"/>
          </w:rPr>
          <w:t>(рис. 100)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03"/>
        </w:rPr>
        <w:drawing>
          <wp:inline distT="0" distB="0" distL="0" distR="0">
            <wp:extent cx="5838825" cy="1466850"/>
            <wp:effectExtent l="1905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1" w:name="Par4324"/>
      <w:bookmarkEnd w:id="31"/>
      <w:r>
        <w:t>Рис. 98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99"/>
        </w:rPr>
        <w:drawing>
          <wp:inline distT="0" distB="0" distL="0" distR="0">
            <wp:extent cx="5838825" cy="1419225"/>
            <wp:effectExtent l="1905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2" w:name="Par4328"/>
      <w:bookmarkEnd w:id="32"/>
      <w:r>
        <w:t>Рис. 99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05"/>
        </w:rPr>
        <w:drawing>
          <wp:inline distT="0" distB="0" distL="0" distR="0">
            <wp:extent cx="5962650" cy="14859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3" w:name="Par4332"/>
      <w:bookmarkEnd w:id="33"/>
      <w:r>
        <w:t>Рис. 100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При ограждении переносными красными сигналами места препятствия или производства работ на стрелочном переводе сигналы устанавливаются: со стороны крестовины - против предельного столбика на оси каждого из сходящихся железнодорожных путей; с противоположной стороны на железнодорожных путях общего пользования - в 50 м, а на железнодорожных путях необщего пользования - в 15 м от остряка стрелки </w:t>
      </w:r>
      <w:hyperlink w:anchor="Par4338" w:tooltip="Рис. 101" w:history="1">
        <w:r>
          <w:rPr>
            <w:color w:val="0000FF"/>
          </w:rPr>
          <w:t>(рис. 101)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6"/>
        </w:rPr>
        <w:lastRenderedPageBreak/>
        <w:drawing>
          <wp:inline distT="0" distB="0" distL="0" distR="0">
            <wp:extent cx="5391150" cy="1752600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4" w:name="Par4338"/>
      <w:bookmarkEnd w:id="34"/>
      <w:r>
        <w:t>Рис. 101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Если вблизи от стрелочного перевода, подлежащего ограждению, расположена другая стрелка, которую можно поставить в такое положение, что на стрелочный перевод, где имеется препятствие, не может выехать железнодорожный подвижной состав, то стрелка в таком положении запирается или зашивается. В этом случае переносной красный сигнал со стороны такой изолирующей стрелки не ставится </w:t>
      </w:r>
      <w:hyperlink w:anchor="Par4344" w:tooltip="Рис. 102" w:history="1">
        <w:r>
          <w:rPr>
            <w:color w:val="0000FF"/>
          </w:rPr>
          <w:t>(рис. 102)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0"/>
        </w:rPr>
        <w:drawing>
          <wp:inline distT="0" distB="0" distL="0" distR="0">
            <wp:extent cx="4972050" cy="1676400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5" w:name="Par4344"/>
      <w:bookmarkEnd w:id="35"/>
      <w:r>
        <w:t>Рис. 102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Когда стрелку в указанное положение поставить нельзя, то на железнодорожных путях общего пользования на расстоянии 50 м, а на железнодорожных путях необщего пользования - 15 м от места препятствия или производства работ в направлении к этой стрелке устанавливается переносной красный сигнал </w:t>
      </w:r>
      <w:hyperlink w:anchor="Par4338" w:tooltip="Рис. 101" w:history="1">
        <w:r>
          <w:rPr>
            <w:color w:val="0000FF"/>
          </w:rPr>
          <w:t>(рис. 101)</w:t>
        </w:r>
      </w:hyperlink>
      <w:r>
        <w:t>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Если место препятствия или производства работ находится на входной стрелке, то со стороны перегона оно ограждается закрытым входным сигналом, а со стороны железнодорожной станции - переносными красными сигналами, устанавливаемыми на оси каждого из сходящихся железнодорожных путей против предельного столбика </w:t>
      </w:r>
      <w:hyperlink w:anchor="Par4351" w:tooltip="Рис. 103" w:history="1">
        <w:r>
          <w:rPr>
            <w:color w:val="0000FF"/>
          </w:rPr>
          <w:t>(рис. 103)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61"/>
        </w:rPr>
        <w:drawing>
          <wp:inline distT="0" distB="0" distL="0" distR="0">
            <wp:extent cx="4752975" cy="933450"/>
            <wp:effectExtent l="1905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6" w:name="Par4351"/>
      <w:bookmarkEnd w:id="36"/>
      <w:r>
        <w:t>Рис. 103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Когда место препятствия или производства работ находится между входной стрелкой и входным сигналом, то со стороны перегона оно ограждается закрытым входным сигналом, а со стороны железнодорожной станции - переносным красным </w:t>
      </w:r>
      <w:r>
        <w:lastRenderedPageBreak/>
        <w:t xml:space="preserve">сигналом, установленным между остряками входной стрелки </w:t>
      </w:r>
      <w:hyperlink w:anchor="Par4357" w:tooltip="Рис. 104" w:history="1">
        <w:r>
          <w:rPr>
            <w:color w:val="0000FF"/>
          </w:rPr>
          <w:t>(рис. 104)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61"/>
        </w:rPr>
        <w:drawing>
          <wp:inline distT="0" distB="0" distL="0" distR="0">
            <wp:extent cx="4752975" cy="933450"/>
            <wp:effectExtent l="1905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7" w:name="Par4357"/>
      <w:bookmarkEnd w:id="37"/>
      <w:r>
        <w:t>Рис. 104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Дежурный стрелочного поста, обнаруживший препятствие на стрелочном переводе, должен немедленно установить один переносной красный сигнал на месте препятствия (до начала работ по ремонту) и доложить об этом дежурному по железнодорожной станции.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43. Место, требующее уменьшения скорости, расположенное на главном железнодорожном пути железнодорожной станции, ограждается переносными сигналами уменьшения скорости и сигнальными знаками "Начало опасного места" и "Конец опасного места", как показано на </w:t>
      </w:r>
      <w:hyperlink w:anchor="Par4364" w:tooltip="Рис. 105" w:history="1">
        <w:r>
          <w:rPr>
            <w:color w:val="0000FF"/>
          </w:rPr>
          <w:t>рис. 105</w:t>
        </w:r>
      </w:hyperlink>
      <w:r>
        <w:t xml:space="preserve"> и </w:t>
      </w:r>
      <w:hyperlink w:anchor="Par4368" w:tooltip="Рис. 106" w:history="1">
        <w:r>
          <w:rPr>
            <w:color w:val="0000FF"/>
          </w:rPr>
          <w:t>106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90"/>
        </w:rPr>
        <w:drawing>
          <wp:inline distT="0" distB="0" distL="0" distR="0">
            <wp:extent cx="4543425" cy="2571750"/>
            <wp:effectExtent l="1905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8" w:name="Par4364"/>
      <w:bookmarkEnd w:id="38"/>
      <w:r>
        <w:t>Рис. 105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85"/>
        </w:rPr>
        <w:lastRenderedPageBreak/>
        <w:drawing>
          <wp:inline distT="0" distB="0" distL="0" distR="0">
            <wp:extent cx="4543425" cy="3781425"/>
            <wp:effectExtent l="1905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39" w:name="Par4368"/>
      <w:bookmarkEnd w:id="39"/>
      <w:r>
        <w:t>Рис. 106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ind w:firstLine="540"/>
        <w:jc w:val="both"/>
      </w:pPr>
      <w:r>
        <w:t xml:space="preserve">Если место, требующее уменьшения скорости, расположено на остальных станционных железнодорожных путях, то оно ограждается только переносными сигналами уменьшения скорости. Порядок установки этих сигналов указан на </w:t>
      </w:r>
      <w:hyperlink w:anchor="Par4375" w:tooltip="Рис. 107" w:history="1">
        <w:r>
          <w:rPr>
            <w:color w:val="0000FF"/>
          </w:rPr>
          <w:t>рис. 107</w:t>
        </w:r>
      </w:hyperlink>
      <w:r>
        <w:t>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На железнодорожных станциях железнодорожных путей необщего пользования, не оборудованных устройствами электрической централизации стрелок и светофоров, в случае остановки поезда в горловине железнодорожной станции и отсутствии прохода (установленного расстояния между осями станционных железнодорожных путей) по смежным железнодорожным путям, все выходы с этих железнодорожных путей ограждаются сигналами остановки </w:t>
      </w:r>
      <w:hyperlink w:anchor="Par4379" w:tooltip="Рис. 108" w:history="1">
        <w:r>
          <w:rPr>
            <w:color w:val="0000FF"/>
          </w:rPr>
          <w:t>(рис. 108)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42"/>
        </w:rPr>
        <w:drawing>
          <wp:inline distT="0" distB="0" distL="0" distR="0">
            <wp:extent cx="4314825" cy="1962150"/>
            <wp:effectExtent l="1905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0" w:name="Par4375"/>
      <w:bookmarkEnd w:id="40"/>
      <w:r>
        <w:t>Рис. 107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28"/>
        </w:rPr>
        <w:lastRenderedPageBreak/>
        <w:drawing>
          <wp:inline distT="0" distB="0" distL="0" distR="0">
            <wp:extent cx="4752975" cy="1781175"/>
            <wp:effectExtent l="1905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1" w:name="Par4379"/>
      <w:bookmarkEnd w:id="41"/>
      <w:r>
        <w:t>Рис. 108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ind w:firstLine="540"/>
        <w:jc w:val="both"/>
      </w:pPr>
      <w:r>
        <w:t>44. Вагоны, ремонтируемые на станционных железнодорожных путях, и вагоны с опасными грузами класса I (взрывчатыми материалами), пассажирские вагоны, стоящие на отдельных железнодорожных путях, ограждаются переносными красными сигналами, устанавливаемыми на железнодорожных путях общего пользования на оси железнодорожного пути на расстоянии не менее 50 м, а на железнодорожных путях необщего пользования - не менее 15 м (на сквозных железнодорожных путях - с обеих сторон, а на тупиковых железнодорожных путях - со стороны стрелочного перевода).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Если в этом случае крайний вагон на железнодорожных путях общего пользования находится от предельного столбика менее чем на 50 м, а на железнодорожных путях необщего пользования - менее 15 м, то переносной красный сигнал с этой стороны устанавливается на оси железнодорожного пути против предельного столбика.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железнодорожных станциях железнодорожных путей необщего пользования, оборудованных устройствами электрической централизации стрелок и светофоров, железнодорожные пути, на которых производится очистка вагонов, устранение коммерческих неисправностей, безотцепочный ремонт и техническое обслуживание вагонов оборудуются устройствами ограждения, исключающими въезд железнодорожного подвижного состава.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При техническом обслуживании и ремонте вагонов могут применяться устройства и централизованного ограждения составов, при этом порядок ограждения составов или отдельных групп вагонов при их техническом обслуживании и ремонте в зависимости от местных условий устанавливается владельцем инфраструктуры, владельцем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45. При вынужденной остановке на перегоне пассажирского поезда ограждение производит проводник последнего пассажирского вагона по указанию машиниста в случаях: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1) затребования восстановительного или пожарного поезда, а также вспомогательного локомотива, если помощь оказывается с хвоста;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2) если поезд был отправлен при перерыве действия всех средств сигнализации и связи по правильному железнодорожному пути на двухпутный перегон или однопутный перегон с извещением об отправлении за ним другого поезда.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Проводник последнего пассажирского вагона, ограждающий остановившийся поезд, должен привести в действие ручной тормоз, уложить на расстоянии 800 м от хвоста поезда петарды, после чего отойти от места уложенных петард обратно к поезду на 20 м и </w:t>
      </w:r>
      <w:r>
        <w:lastRenderedPageBreak/>
        <w:t xml:space="preserve">показывать ручной красный сигнал в сторону перегона </w:t>
      </w:r>
      <w:hyperlink w:anchor="Par4392" w:tooltip="Рис. 109" w:history="1">
        <w:r>
          <w:rPr>
            <w:color w:val="0000FF"/>
          </w:rPr>
          <w:t>(рис. 109)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244"/>
        </w:rPr>
        <w:drawing>
          <wp:inline distT="0" distB="0" distL="0" distR="0">
            <wp:extent cx="3886200" cy="325755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2" w:name="Par4392"/>
      <w:bookmarkEnd w:id="42"/>
      <w:r>
        <w:t>Рис. 109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При вынужденной остановке на перегоне других поездов они ограждаются в случаях, когда отправление было произведено в условиях перерыва действия всех средств сигнализации и связи по правильному железнодорожному пути на двухпутный перегон или однопутный перегон с выдачей извещения об отправлении за ним другого поезда. При этом ограждение производится помощником машиниста, который должен немедленно после остановки перейти в хвост поезда, проверить наличие поездного сигнала, внимательно наблюдать за перегоном и в случае появления следом идущего поезда принять меры к его остановке.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Если помощь остановившемуся поезду оказывается с головы, машинист ведущего локомотива при приближении восстановительного или пожарного поезда или вспомогательного локомотива должен подавать сигнал общей тревоги; ночью и днем при плохой видимости включить прожектор.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46. Проводник вагона, ограждающий хвост остановившегося на перегоне пассажирского поезда, возвращается к составу только после подхода и остановки восстановительного или пожарного поезда или вспомогательного локомотива или при передаче ограждения другому работнику, подошедшему к месту остановки пассажирского поезда.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Помощник машиниста, находящийся у хвоста поезда, отправленного при перерыве действия всех средств сигнализации и связи, возвращается на локомотив только после подхода и остановки следом идущего поезда или по сигналу машиниста, подаваемому свистком локомотива, если миновала надобность в ограждении.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47. На участках, оборудованных автоблокировкой, при остановке на перегоне пассажирского поезда проводник последнего пассажирского вагона обязан проверить видимость поездных сигналов, внимательно наблюдать за перегоном и в случае появления следом идущего поезда принять меры к его остановке.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lastRenderedPageBreak/>
        <w:t>48. При вынужденной остановке поезда на двухпутном или многопутном перегоне вследствие схода с рельсов, столкновения, развалившегося груза и т.п., когда требуется оградить место препятствия для движения поездов, возникшее на смежном железнодорожном пути, машинист должен подавать сигнал общей тревоги.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При этом в случае остановки пассажирского поезда ограждение производится со стороны головы поезда помощником машиниста, а с хвоста - проводником последнего пассажирского вагона укладкой петард на расстоянии 1000 м от головы и хвоста поезда, как указано на </w:t>
      </w:r>
      <w:hyperlink w:anchor="Par4404" w:tooltip="Рис. 110" w:history="1">
        <w:r>
          <w:rPr>
            <w:color w:val="0000FF"/>
          </w:rPr>
          <w:t>рис. 110</w:t>
        </w:r>
      </w:hyperlink>
      <w:r>
        <w:t>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52"/>
        </w:rPr>
        <w:drawing>
          <wp:inline distT="0" distB="0" distL="0" distR="0">
            <wp:extent cx="5838825" cy="2085975"/>
            <wp:effectExtent l="1905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3" w:name="Par4404"/>
      <w:bookmarkEnd w:id="43"/>
      <w:r>
        <w:t>Рис. 110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Кроме того, машинист пассажирского поезда сообщает о случившемся с использованием имеющихся средств связи диспетчеру поездному или дежурным по железнодорожным станциям, ограничивающим перегон, а также машинисту локомотива, следующего по смежному железнодорожному пути.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На железнодорожных путях необщего пользования, если поезд сопровождается составителем, ограждение места препятствия производится со стороны головы поезда - помощником машиниста, а с хвоста - составителем, которые отходят на расстояние "Т", и показывают ручной красный сигнал в сторону перегона соответственно с головы и хвоста поезда. Если поезд не сопровождается составителем, ограждение места препятствия на смежном железнодорожном пути производится помощником машиниста со стороны ожидаемого поезда на расстоянии "Т". В случае получения машинистом поезда сообщения об отправлении поезда по неправильному железнодорожному пути, он должен свистком локомотива вызвать помощника машиниста для ограждения препятствия с противоположной стороны.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 xml:space="preserve">При остановке остальных поездов ограждение производится помощником машиниста укладкой петард на смежном железнодорожном пути со стороны ожидаемого по этому железнодорожному пути поезда на расстоянии 1000 м от места препятствия </w:t>
      </w:r>
      <w:hyperlink w:anchor="Par4414" w:tooltip="Рис. 111" w:history="1">
        <w:r>
          <w:rPr>
            <w:color w:val="0000FF"/>
          </w:rPr>
          <w:t>(рис. 111)</w:t>
        </w:r>
      </w:hyperlink>
      <w:r>
        <w:t>. Если голова поезда находится от места препятствия на расстоянии более 1000 м, петарды на смежном железнодорожном пути укладываются напротив локомотива. Если машинистом поезда будет получено сообщение о том, что по смежному железнодорожному пути отправлен поезд в неправильном направлении, он должен по радиосвязи или свистком локомотива вызвать помощника машиниста для укладки петард на таком же расстоянии от места препятствия с противоположной стороны, а на железнодорожных путях необщего пользования для ограждения препятствия с противоположной стороны.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lastRenderedPageBreak/>
        <w:t>На участках, где обращаются пассажирские поезда со скоростью свыше 120 км/ч, расстояния, на которые необходимо укладывать петарды, устанавливаются владельцем инфраструктуры.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После укладки петард помощник машиниста и проводник вагона должны отойти от места уложенных петард обратно к поезду на 20 м и показывать красный сигнал в сторону возможного приближения поезда.</w:t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</w:pPr>
      <w:r>
        <w:rPr>
          <w:noProof/>
          <w:position w:val="-153"/>
        </w:rPr>
        <w:drawing>
          <wp:inline distT="0" distB="0" distL="0" distR="0">
            <wp:extent cx="5838825" cy="2105025"/>
            <wp:effectExtent l="19050" t="0" r="952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C2" w:rsidRDefault="009049C2" w:rsidP="009049C2">
      <w:pPr>
        <w:pStyle w:val="ConsPlusNormal"/>
        <w:jc w:val="center"/>
      </w:pPr>
    </w:p>
    <w:p w:rsidR="009049C2" w:rsidRDefault="009049C2" w:rsidP="009049C2">
      <w:pPr>
        <w:pStyle w:val="ConsPlusNormal"/>
        <w:jc w:val="center"/>
        <w:outlineLvl w:val="3"/>
      </w:pPr>
      <w:bookmarkStart w:id="44" w:name="Par4414"/>
      <w:bookmarkEnd w:id="44"/>
      <w:r>
        <w:t>Рис. 111</w:t>
      </w:r>
    </w:p>
    <w:p w:rsidR="009049C2" w:rsidRDefault="009049C2" w:rsidP="009049C2">
      <w:pPr>
        <w:pStyle w:val="ConsPlusNormal"/>
        <w:ind w:firstLine="540"/>
        <w:jc w:val="both"/>
      </w:pPr>
    </w:p>
    <w:p w:rsidR="009049C2" w:rsidRDefault="009049C2" w:rsidP="009049C2">
      <w:pPr>
        <w:pStyle w:val="ConsPlusNormal"/>
        <w:ind w:firstLine="540"/>
        <w:jc w:val="both"/>
      </w:pPr>
      <w:r>
        <w:t>49. К ограждению хвоста и головы поезда, имеющего вынужденную остановку на перегоне, а также мест препятствий для движения поездов на смежном железнодорожном пути двухпутного или многопутного перегона по распоряжению машиниста ведущего локомотива могут быть привлечены работники локомотивной бригады, проводники пассажирских вагонов, кондукторы.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К ограждению хвоста и головы поезда, имеющего вынужденную остановку на перегоне, а также мест препятствий для движения поездов на смежном железнодорожном пути двухпутного или многопутного перегона могут привлекаться и иные работники, установленные приказом соответственно владельца инфраструктуры или владельца железнодорожных путей необщего пользования.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При обслуживании локомотивов пассажирских поездов одним машинистом ограждение поезда при вынужденной остановке на перегоне производится начальником (механиком-бригадиром) пассажирского поезда и проводниками вагонов по указанию машиниста, передаваемому по радиосвязи.</w:t>
      </w:r>
    </w:p>
    <w:p w:rsidR="009049C2" w:rsidRDefault="009049C2" w:rsidP="009049C2">
      <w:pPr>
        <w:pStyle w:val="ConsPlusNormal"/>
        <w:spacing w:before="240"/>
        <w:ind w:firstLine="540"/>
        <w:jc w:val="both"/>
      </w:pPr>
      <w:r>
        <w:t>При обслуживании локомотивов грузовых поездов одним машинистом ограждение поезда при вынужденной остановке на перегоне производится в соответствии с порядком, устанавливаемым владельцем инфраструктуры, владельцем железнодорожных путей необщего пользования.</w:t>
      </w:r>
    </w:p>
    <w:p w:rsidR="00C005BB" w:rsidRDefault="00C005BB"/>
    <w:sectPr w:rsidR="00C0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49C2"/>
    <w:rsid w:val="009049C2"/>
    <w:rsid w:val="00C0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9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049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4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4440</Words>
  <Characters>25308</Characters>
  <Application>Microsoft Office Word</Application>
  <DocSecurity>0</DocSecurity>
  <Lines>210</Lines>
  <Paragraphs>59</Paragraphs>
  <ScaleCrop>false</ScaleCrop>
  <Company/>
  <LinksUpToDate>false</LinksUpToDate>
  <CharactersWithSpaces>29689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ПлотниковМС</dc:creator>
  <cp:keywords/>
  <dc:description/>
  <cp:lastModifiedBy>ПлотниковМС</cp:lastModifiedBy>
  <cp:revision>2</cp:revision>
  <dcterms:created xsi:type="dcterms:W3CDTF">2022-10-24T05:49:00Z</dcterms:created>
  <dcterms:modified xsi:type="dcterms:W3CDTF">2022-10-24T05:49:00Z</dcterms:modified>
</cp:coreProperties>
</file>