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CA767" w14:textId="77777777" w:rsidR="00861069" w:rsidRPr="008A6E0B" w:rsidRDefault="00861069" w:rsidP="00861069">
      <w:pPr>
        <w:spacing w:after="0" w:line="240" w:lineRule="auto"/>
        <w:jc w:val="center"/>
        <w:rPr>
          <w:rFonts w:ascii="Times New Roman" w:eastAsia="Times New Roman" w:hAnsi="Times New Roman" w:cs="Times New Roman"/>
          <w:b/>
          <w:color w:val="808080"/>
          <w:kern w:val="0"/>
          <w:sz w:val="18"/>
          <w:szCs w:val="18"/>
          <w:lang w:eastAsia="ru-RU"/>
          <w14:ligatures w14:val="none"/>
        </w:rPr>
      </w:pPr>
    </w:p>
    <w:p w14:paraId="194EE92C" w14:textId="0CB2474D" w:rsidR="00861069" w:rsidRPr="008A6E0B" w:rsidRDefault="00861069" w:rsidP="00861069">
      <w:pPr>
        <w:spacing w:after="200" w:line="276" w:lineRule="auto"/>
        <w:jc w:val="center"/>
        <w:rPr>
          <w:rFonts w:ascii="Times New Roman" w:eastAsia="Times New Roman" w:hAnsi="Times New Roman" w:cs="Times New Roman"/>
          <w:b/>
          <w:kern w:val="0"/>
          <w:sz w:val="28"/>
          <w:szCs w:val="28"/>
          <w:lang w:eastAsia="ru-RU"/>
          <w14:ligatures w14:val="none"/>
        </w:rPr>
      </w:pPr>
      <w:r w:rsidRPr="008A6E0B">
        <w:rPr>
          <w:rFonts w:ascii="Times New Roman" w:eastAsia="Times New Roman" w:hAnsi="Times New Roman" w:cs="Times New Roman"/>
          <w:b/>
          <w:kern w:val="0"/>
          <w:sz w:val="28"/>
          <w:szCs w:val="28"/>
          <w:lang w:eastAsia="ru-RU"/>
          <w14:ligatures w14:val="none"/>
        </w:rPr>
        <w:t>Лекция №1</w:t>
      </w:r>
      <w:r w:rsidR="003413C4">
        <w:rPr>
          <w:rFonts w:ascii="Times New Roman" w:eastAsia="Times New Roman" w:hAnsi="Times New Roman" w:cs="Times New Roman"/>
          <w:b/>
          <w:kern w:val="0"/>
          <w:sz w:val="28"/>
          <w:szCs w:val="28"/>
          <w:lang w:eastAsia="ru-RU"/>
          <w14:ligatures w14:val="none"/>
        </w:rPr>
        <w:t>3</w:t>
      </w:r>
      <w:r w:rsidRPr="008A6E0B">
        <w:rPr>
          <w:rFonts w:ascii="Times New Roman" w:eastAsia="Times New Roman" w:hAnsi="Times New Roman" w:cs="Times New Roman"/>
          <w:b/>
          <w:kern w:val="0"/>
          <w:sz w:val="28"/>
          <w:szCs w:val="28"/>
          <w:lang w:eastAsia="ru-RU"/>
          <w14:ligatures w14:val="none"/>
        </w:rPr>
        <w:t xml:space="preserve"> </w:t>
      </w:r>
    </w:p>
    <w:p w14:paraId="0353ECCB" w14:textId="77777777" w:rsidR="00861069" w:rsidRPr="008A6E0B" w:rsidRDefault="00861069" w:rsidP="00861069">
      <w:pPr>
        <w:spacing w:after="200" w:line="276" w:lineRule="auto"/>
        <w:jc w:val="center"/>
        <w:rPr>
          <w:rFonts w:ascii="Times New Roman" w:eastAsia="Times New Roman" w:hAnsi="Times New Roman" w:cs="Times New Roman"/>
          <w:b/>
          <w:kern w:val="0"/>
          <w:sz w:val="28"/>
          <w:szCs w:val="28"/>
          <w:lang w:eastAsia="ru-RU"/>
          <w14:ligatures w14:val="none"/>
        </w:rPr>
      </w:pPr>
      <w:r w:rsidRPr="008A6E0B">
        <w:rPr>
          <w:rFonts w:ascii="Times New Roman" w:eastAsia="Times New Roman" w:hAnsi="Times New Roman" w:cs="Times New Roman"/>
          <w:b/>
          <w:kern w:val="0"/>
          <w:sz w:val="28"/>
          <w:szCs w:val="28"/>
          <w:lang w:eastAsia="ru-RU"/>
          <w14:ligatures w14:val="none"/>
        </w:rPr>
        <w:t>МДК-01.01. – 6-ой семестр - «Электрические цепи тепловозов»</w:t>
      </w:r>
    </w:p>
    <w:p w14:paraId="02A51897" w14:textId="77777777" w:rsidR="00861069" w:rsidRDefault="00861069" w:rsidP="00861069">
      <w:pPr>
        <w:spacing w:line="360" w:lineRule="auto"/>
        <w:jc w:val="center"/>
        <w:rPr>
          <w:rFonts w:ascii="Times New Roman" w:hAnsi="Times New Roman" w:cs="Times New Roman"/>
          <w:b/>
          <w:bCs/>
          <w:sz w:val="28"/>
          <w:szCs w:val="28"/>
        </w:rPr>
      </w:pPr>
    </w:p>
    <w:p w14:paraId="361F6D20" w14:textId="700D4F77" w:rsidR="00D77797" w:rsidRDefault="00861069" w:rsidP="00861069">
      <w:pPr>
        <w:spacing w:line="360" w:lineRule="auto"/>
        <w:jc w:val="center"/>
        <w:rPr>
          <w:rFonts w:ascii="Times New Roman" w:hAnsi="Times New Roman" w:cs="Times New Roman"/>
          <w:b/>
          <w:bCs/>
          <w:sz w:val="28"/>
          <w:szCs w:val="28"/>
        </w:rPr>
      </w:pPr>
      <w:r w:rsidRPr="00861069">
        <w:rPr>
          <w:rFonts w:ascii="Times New Roman" w:hAnsi="Times New Roman" w:cs="Times New Roman"/>
          <w:b/>
          <w:bCs/>
          <w:sz w:val="28"/>
          <w:szCs w:val="28"/>
        </w:rPr>
        <w:t>Цепи управления вспомогательн</w:t>
      </w:r>
      <w:r w:rsidR="00A26F38">
        <w:rPr>
          <w:rFonts w:ascii="Times New Roman" w:hAnsi="Times New Roman" w:cs="Times New Roman"/>
          <w:b/>
          <w:bCs/>
          <w:sz w:val="28"/>
          <w:szCs w:val="28"/>
        </w:rPr>
        <w:t>ого</w:t>
      </w:r>
      <w:r w:rsidRPr="00861069">
        <w:rPr>
          <w:rFonts w:ascii="Times New Roman" w:hAnsi="Times New Roman" w:cs="Times New Roman"/>
          <w:b/>
          <w:bCs/>
          <w:sz w:val="28"/>
          <w:szCs w:val="28"/>
        </w:rPr>
        <w:t xml:space="preserve"> </w:t>
      </w:r>
      <w:r w:rsidR="00A26F38">
        <w:rPr>
          <w:rFonts w:ascii="Times New Roman" w:hAnsi="Times New Roman" w:cs="Times New Roman"/>
          <w:b/>
          <w:bCs/>
          <w:sz w:val="28"/>
          <w:szCs w:val="28"/>
        </w:rPr>
        <w:t>электрического оборудования</w:t>
      </w:r>
      <w:r w:rsidRPr="00861069">
        <w:rPr>
          <w:rFonts w:ascii="Times New Roman" w:hAnsi="Times New Roman" w:cs="Times New Roman"/>
          <w:b/>
          <w:bCs/>
          <w:sz w:val="28"/>
          <w:szCs w:val="28"/>
        </w:rPr>
        <w:t xml:space="preserve"> тепловоза 2ТЭ116</w:t>
      </w:r>
    </w:p>
    <w:p w14:paraId="6A709B47" w14:textId="77777777" w:rsidR="0073437A" w:rsidRDefault="0073437A" w:rsidP="00861069">
      <w:pPr>
        <w:spacing w:line="360" w:lineRule="auto"/>
        <w:jc w:val="center"/>
        <w:rPr>
          <w:rFonts w:ascii="Times New Roman" w:hAnsi="Times New Roman" w:cs="Times New Roman"/>
          <w:b/>
          <w:bCs/>
          <w:sz w:val="28"/>
          <w:szCs w:val="28"/>
        </w:rPr>
      </w:pPr>
    </w:p>
    <w:p w14:paraId="4B4D5AEB" w14:textId="77777777" w:rsidR="0073437A" w:rsidRDefault="0073437A" w:rsidP="00861069">
      <w:pPr>
        <w:spacing w:line="360" w:lineRule="auto"/>
        <w:jc w:val="center"/>
        <w:rPr>
          <w:rFonts w:ascii="Times New Roman" w:hAnsi="Times New Roman" w:cs="Times New Roman"/>
          <w:b/>
          <w:bCs/>
          <w:sz w:val="28"/>
          <w:szCs w:val="28"/>
        </w:rPr>
      </w:pPr>
    </w:p>
    <w:p w14:paraId="339A6115" w14:textId="7AD4A7E7" w:rsidR="002D26BD" w:rsidRDefault="002D26BD" w:rsidP="00861069">
      <w:pPr>
        <w:shd w:val="clear" w:color="auto" w:fill="FFFFFF"/>
        <w:spacing w:after="0" w:line="360" w:lineRule="auto"/>
        <w:ind w:firstLine="709"/>
        <w:jc w:val="both"/>
        <w:rPr>
          <w:rFonts w:ascii="Times New Roman" w:hAnsi="Times New Roman" w:cs="Times New Roman"/>
          <w:b/>
          <w:bCs/>
          <w:color w:val="333333"/>
          <w:sz w:val="28"/>
          <w:szCs w:val="28"/>
          <w:shd w:val="clear" w:color="auto" w:fill="FFFFFF"/>
        </w:rPr>
      </w:pPr>
      <w:r w:rsidRPr="00A83859">
        <w:rPr>
          <w:rFonts w:ascii="Calibri" w:eastAsia="Calibri" w:hAnsi="Calibri" w:cs="Times New Roman"/>
          <w:noProof/>
          <w:lang w:eastAsia="ru-RU"/>
        </w:rPr>
        <w:drawing>
          <wp:inline distT="0" distB="0" distL="0" distR="0" wp14:anchorId="4B3A4B72" wp14:editId="166D2F01">
            <wp:extent cx="5467530" cy="3875964"/>
            <wp:effectExtent l="0" t="0" r="0" b="0"/>
            <wp:docPr id="4" name="Рисунок 4" descr="C:\Users\Владимир\AppData\Local\Microsoft\Windows\INetCache\IE\ZGN31N3P\1_138652646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имир\AppData\Local\Microsoft\Windows\INetCache\IE\ZGN31N3P\1_1386526468.tif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8656" cy="3876762"/>
                    </a:xfrm>
                    <a:prstGeom prst="rect">
                      <a:avLst/>
                    </a:prstGeom>
                    <a:noFill/>
                    <a:ln>
                      <a:noFill/>
                    </a:ln>
                  </pic:spPr>
                </pic:pic>
              </a:graphicData>
            </a:graphic>
          </wp:inline>
        </w:drawing>
      </w:r>
    </w:p>
    <w:p w14:paraId="29408605" w14:textId="2B624542" w:rsidR="0073437A" w:rsidRPr="001335AC" w:rsidRDefault="0073437A" w:rsidP="0073437A">
      <w:pPr>
        <w:shd w:val="clear" w:color="auto" w:fill="FFFFFF"/>
        <w:spacing w:after="0" w:line="360" w:lineRule="auto"/>
        <w:ind w:firstLine="709"/>
        <w:jc w:val="center"/>
        <w:rPr>
          <w:rFonts w:ascii="Times New Roman" w:hAnsi="Times New Roman" w:cs="Times New Roman"/>
          <w:sz w:val="28"/>
          <w:szCs w:val="28"/>
        </w:rPr>
      </w:pPr>
      <w:r w:rsidRPr="001335AC">
        <w:rPr>
          <w:rFonts w:ascii="Times New Roman" w:hAnsi="Times New Roman" w:cs="Times New Roman"/>
          <w:b/>
          <w:sz w:val="28"/>
          <w:szCs w:val="28"/>
        </w:rPr>
        <w:t>Цепи включения и управления электродвигателями постоянного тока.</w:t>
      </w:r>
    </w:p>
    <w:p w14:paraId="2D31128B" w14:textId="77777777" w:rsidR="002D26BD" w:rsidRDefault="002D26BD" w:rsidP="00861069">
      <w:pPr>
        <w:shd w:val="clear" w:color="auto" w:fill="FFFFFF"/>
        <w:spacing w:after="0" w:line="360" w:lineRule="auto"/>
        <w:ind w:firstLine="709"/>
        <w:jc w:val="both"/>
        <w:rPr>
          <w:rFonts w:ascii="Times New Roman" w:hAnsi="Times New Roman" w:cs="Times New Roman"/>
          <w:b/>
          <w:bCs/>
          <w:color w:val="333333"/>
          <w:sz w:val="28"/>
          <w:szCs w:val="28"/>
          <w:shd w:val="clear" w:color="auto" w:fill="FFFFFF"/>
        </w:rPr>
      </w:pPr>
    </w:p>
    <w:p w14:paraId="3E25BD20" w14:textId="77777777" w:rsidR="00F45207" w:rsidRDefault="00F45207" w:rsidP="00F45207">
      <w:pPr>
        <w:shd w:val="clear" w:color="auto" w:fill="FFFFFF"/>
        <w:spacing w:after="0" w:line="360" w:lineRule="auto"/>
        <w:ind w:firstLine="709"/>
        <w:jc w:val="both"/>
        <w:rPr>
          <w:rFonts w:ascii="Times New Roman" w:hAnsi="Times New Roman" w:cs="Times New Roman"/>
          <w:b/>
          <w:bCs/>
          <w:color w:val="333333"/>
          <w:sz w:val="28"/>
          <w:szCs w:val="28"/>
          <w:shd w:val="clear" w:color="auto" w:fill="FFFFFF"/>
        </w:rPr>
      </w:pPr>
    </w:p>
    <w:p w14:paraId="48D537B0" w14:textId="77777777" w:rsidR="00F45207" w:rsidRDefault="00F45207" w:rsidP="00F45207">
      <w:pPr>
        <w:shd w:val="clear" w:color="auto" w:fill="FFFFFF"/>
        <w:spacing w:after="0" w:line="360" w:lineRule="auto"/>
        <w:ind w:firstLine="709"/>
        <w:jc w:val="both"/>
        <w:rPr>
          <w:rFonts w:ascii="Times New Roman" w:hAnsi="Times New Roman" w:cs="Times New Roman"/>
          <w:color w:val="333333"/>
          <w:sz w:val="28"/>
          <w:szCs w:val="28"/>
          <w:shd w:val="clear" w:color="auto" w:fill="FFFFFF"/>
        </w:rPr>
      </w:pPr>
      <w:r w:rsidRPr="00A328FE">
        <w:rPr>
          <w:rFonts w:ascii="Times New Roman" w:hAnsi="Times New Roman" w:cs="Times New Roman"/>
          <w:b/>
          <w:bCs/>
          <w:color w:val="333333"/>
          <w:sz w:val="28"/>
          <w:szCs w:val="28"/>
          <w:shd w:val="clear" w:color="auto" w:fill="FFFFFF"/>
        </w:rPr>
        <w:t>Управление</w:t>
      </w:r>
      <w:r w:rsidRPr="00A328FE">
        <w:rPr>
          <w:rFonts w:ascii="Times New Roman" w:hAnsi="Times New Roman" w:cs="Times New Roman"/>
          <w:b/>
          <w:color w:val="333333"/>
          <w:sz w:val="28"/>
          <w:szCs w:val="28"/>
          <w:shd w:val="clear" w:color="auto" w:fill="FFFFFF"/>
        </w:rPr>
        <w:t> электродвигателем </w:t>
      </w:r>
      <w:r w:rsidRPr="00A328FE">
        <w:rPr>
          <w:rFonts w:ascii="Times New Roman" w:hAnsi="Times New Roman" w:cs="Times New Roman"/>
          <w:b/>
          <w:bCs/>
          <w:color w:val="333333"/>
          <w:sz w:val="28"/>
          <w:szCs w:val="28"/>
          <w:shd w:val="clear" w:color="auto" w:fill="FFFFFF"/>
        </w:rPr>
        <w:t>компрессора</w:t>
      </w:r>
      <w:r w:rsidRPr="00A328FE">
        <w:rPr>
          <w:rFonts w:ascii="Times New Roman" w:hAnsi="Times New Roman" w:cs="Times New Roman"/>
          <w:color w:val="333333"/>
          <w:sz w:val="28"/>
          <w:szCs w:val="28"/>
          <w:shd w:val="clear" w:color="auto" w:fill="FFFFFF"/>
        </w:rPr>
        <w:t>.</w:t>
      </w:r>
    </w:p>
    <w:p w14:paraId="36C62438" w14:textId="77777777" w:rsidR="00F45207" w:rsidRDefault="00F45207" w:rsidP="00F45207">
      <w:pPr>
        <w:shd w:val="clear" w:color="auto" w:fill="FFFFFF"/>
        <w:spacing w:after="0" w:line="360" w:lineRule="auto"/>
        <w:ind w:firstLine="709"/>
        <w:jc w:val="both"/>
        <w:rPr>
          <w:rFonts w:ascii="Times New Roman" w:hAnsi="Times New Roman" w:cs="Times New Roman"/>
          <w:sz w:val="28"/>
          <w:szCs w:val="28"/>
          <w:shd w:val="clear" w:color="auto" w:fill="FFFFFF"/>
        </w:rPr>
      </w:pPr>
      <w:r w:rsidRPr="00A328FE">
        <w:rPr>
          <w:rFonts w:ascii="Times New Roman" w:hAnsi="Times New Roman" w:cs="Times New Roman"/>
          <w:bCs/>
          <w:sz w:val="28"/>
          <w:szCs w:val="28"/>
          <w:shd w:val="clear" w:color="auto" w:fill="FFFFFF"/>
        </w:rPr>
        <w:t>Пуск</w:t>
      </w:r>
      <w:r w:rsidRPr="00A328FE">
        <w:rPr>
          <w:rFonts w:ascii="Times New Roman" w:hAnsi="Times New Roman" w:cs="Times New Roman"/>
          <w:sz w:val="28"/>
          <w:szCs w:val="28"/>
          <w:shd w:val="clear" w:color="auto" w:fill="FFFFFF"/>
        </w:rPr>
        <w:t xml:space="preserve"> электродвигателя </w:t>
      </w:r>
      <w:r w:rsidRPr="00A328FE">
        <w:rPr>
          <w:rFonts w:ascii="Times New Roman" w:hAnsi="Times New Roman" w:cs="Times New Roman"/>
          <w:bCs/>
          <w:sz w:val="28"/>
          <w:szCs w:val="28"/>
          <w:shd w:val="clear" w:color="auto" w:fill="FFFFFF"/>
        </w:rPr>
        <w:t>компрессора</w:t>
      </w:r>
      <w:r w:rsidRPr="00A328FE">
        <w:rPr>
          <w:rFonts w:ascii="Times New Roman" w:hAnsi="Times New Roman" w:cs="Times New Roman"/>
          <w:sz w:val="28"/>
          <w:szCs w:val="28"/>
          <w:shd w:val="clear" w:color="auto" w:fill="FFFFFF"/>
        </w:rPr>
        <w:t> возможен только при работающем дизеле, когда включен контактор КРН, вспомогательные контакты которого замыкают </w:t>
      </w:r>
      <w:r w:rsidRPr="00A328FE">
        <w:rPr>
          <w:rFonts w:ascii="Times New Roman" w:hAnsi="Times New Roman" w:cs="Times New Roman"/>
          <w:bCs/>
          <w:sz w:val="28"/>
          <w:szCs w:val="28"/>
          <w:shd w:val="clear" w:color="auto" w:fill="FFFFFF"/>
        </w:rPr>
        <w:t>цепь</w:t>
      </w:r>
      <w:r w:rsidRPr="00A328FE">
        <w:rPr>
          <w:rFonts w:ascii="Times New Roman" w:hAnsi="Times New Roman" w:cs="Times New Roman"/>
          <w:sz w:val="28"/>
          <w:szCs w:val="28"/>
          <w:shd w:val="clear" w:color="auto" w:fill="FFFFFF"/>
        </w:rPr>
        <w:t xml:space="preserve"> питания катушки реле РУ24. При достаточном снижении </w:t>
      </w:r>
      <w:r w:rsidRPr="00A328FE">
        <w:rPr>
          <w:rFonts w:ascii="Times New Roman" w:hAnsi="Times New Roman" w:cs="Times New Roman"/>
          <w:sz w:val="28"/>
          <w:szCs w:val="28"/>
          <w:shd w:val="clear" w:color="auto" w:fill="FFFFFF"/>
        </w:rPr>
        <w:lastRenderedPageBreak/>
        <w:t>давления воздуха в питательной магистрали реле давления РДК замыкает свои контакты в </w:t>
      </w:r>
      <w:r w:rsidRPr="00A328FE">
        <w:rPr>
          <w:rFonts w:ascii="Times New Roman" w:hAnsi="Times New Roman" w:cs="Times New Roman"/>
          <w:bCs/>
          <w:sz w:val="28"/>
          <w:szCs w:val="28"/>
          <w:shd w:val="clear" w:color="auto" w:fill="FFFFFF"/>
        </w:rPr>
        <w:t>цепи</w:t>
      </w:r>
      <w:r w:rsidRPr="00A328FE">
        <w:rPr>
          <w:rFonts w:ascii="Times New Roman" w:hAnsi="Times New Roman" w:cs="Times New Roman"/>
          <w:sz w:val="28"/>
          <w:szCs w:val="28"/>
          <w:shd w:val="clear" w:color="auto" w:fill="FFFFFF"/>
        </w:rPr>
        <w:t> катушки реле РУ24, и последняя получает питание, если включены автоматические выключатели А5, АМК и тумблер ТРК.</w:t>
      </w:r>
    </w:p>
    <w:p w14:paraId="6A68448B" w14:textId="77777777" w:rsidR="00F45207" w:rsidRPr="00A328FE" w:rsidRDefault="00F45207" w:rsidP="00F4520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E26107">
        <w:rPr>
          <w:rFonts w:ascii="Times New Roman" w:eastAsia="Times New Roman" w:hAnsi="Times New Roman" w:cs="Times New Roman"/>
          <w:bCs/>
          <w:sz w:val="28"/>
          <w:szCs w:val="28"/>
          <w:lang w:eastAsia="ru-RU"/>
        </w:rPr>
        <w:t>Цикл пуска электродвигателя компрессора повторяется при снижении давления в главных резервуарах до 0,75 МПа (7,5 кгс/см</w:t>
      </w:r>
      <w:r>
        <w:rPr>
          <w:rFonts w:ascii="Times New Roman" w:eastAsia="Times New Roman" w:hAnsi="Times New Roman" w:cs="Times New Roman"/>
          <w:bCs/>
          <w:sz w:val="28"/>
          <w:szCs w:val="28"/>
          <w:vertAlign w:val="superscript"/>
          <w:lang w:eastAsia="ru-RU"/>
        </w:rPr>
        <w:t>2</w:t>
      </w:r>
      <w:r w:rsidRPr="00E26107">
        <w:rPr>
          <w:rFonts w:ascii="Times New Roman" w:eastAsia="Times New Roman" w:hAnsi="Times New Roman" w:cs="Times New Roman"/>
          <w:bCs/>
          <w:sz w:val="28"/>
          <w:szCs w:val="28"/>
          <w:lang w:eastAsia="ru-RU"/>
        </w:rPr>
        <w:t>), когда вновь замыкается контакт реле давления воздуха РДК.</w:t>
      </w:r>
    </w:p>
    <w:p w14:paraId="3D1A7E49" w14:textId="77777777" w:rsidR="00F45207" w:rsidRDefault="00F45207" w:rsidP="00F4520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35307E">
        <w:rPr>
          <w:rFonts w:ascii="Times New Roman" w:eastAsia="Times New Roman" w:hAnsi="Times New Roman" w:cs="Times New Roman"/>
          <w:bCs/>
          <w:sz w:val="28"/>
          <w:szCs w:val="28"/>
          <w:lang w:eastAsia="ru-RU"/>
        </w:rPr>
        <w:t>При работе тепловоза двумя секциями управление включением компрессоров обеих секций производится с любой из них (как правило, ведущей). В этом случае на ведомой секции, а также при неисправности реле РДК какой-либо из секций оно отключается тумблером ТРК.</w:t>
      </w:r>
    </w:p>
    <w:p w14:paraId="3C6B7EAD" w14:textId="77777777" w:rsidR="00F45207" w:rsidRDefault="00F45207" w:rsidP="00F4520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35307E">
        <w:rPr>
          <w:rFonts w:ascii="Times New Roman" w:eastAsia="Times New Roman" w:hAnsi="Times New Roman" w:cs="Times New Roman"/>
          <w:b/>
          <w:bCs/>
          <w:sz w:val="28"/>
          <w:szCs w:val="28"/>
          <w:lang w:eastAsia="ru-RU"/>
        </w:rPr>
        <w:t>Электродвигатель маслопрокачивающего насоса.</w:t>
      </w:r>
      <w:r w:rsidRPr="0035307E">
        <w:rPr>
          <w:rFonts w:ascii="Times New Roman" w:eastAsia="Times New Roman" w:hAnsi="Times New Roman" w:cs="Times New Roman"/>
          <w:bCs/>
          <w:sz w:val="28"/>
          <w:szCs w:val="28"/>
          <w:lang w:eastAsia="ru-RU"/>
        </w:rPr>
        <w:t xml:space="preserve"> </w:t>
      </w:r>
    </w:p>
    <w:p w14:paraId="02E7899E" w14:textId="77777777" w:rsidR="00F45207" w:rsidRDefault="00F45207" w:rsidP="00F4520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35307E">
        <w:rPr>
          <w:rFonts w:ascii="Times New Roman" w:eastAsia="Times New Roman" w:hAnsi="Times New Roman" w:cs="Times New Roman"/>
          <w:bCs/>
          <w:sz w:val="28"/>
          <w:szCs w:val="28"/>
          <w:lang w:eastAsia="ru-RU"/>
        </w:rPr>
        <w:t>В схеме предусмотрена возможность предварительной прокачки масла в системе дизеля, помимо цепей автоматики пуска дизеля. При включении тумблера ручной прокачки ОМН подается питание на катушку контактора КМН по цепи: выключатель АЗ Дизель (провода 1148, 1151), размыкающий вспомогательный контакт КРН2 (провода 1807, 1809, 1219), замкнутый контакт тумблера ОМН (провода 1220, 1221, 1222), катушка контактора КМН, минус ШР 2М-9. Контактор КМН включается и подает питание на электродвигатель маслопрокачивающего насоса МН</w:t>
      </w:r>
      <w:r>
        <w:rPr>
          <w:rFonts w:ascii="Times New Roman" w:eastAsia="Times New Roman" w:hAnsi="Times New Roman" w:cs="Times New Roman"/>
          <w:bCs/>
          <w:sz w:val="28"/>
          <w:szCs w:val="28"/>
          <w:lang w:eastAsia="ru-RU"/>
        </w:rPr>
        <w:t>.</w:t>
      </w:r>
    </w:p>
    <w:p w14:paraId="079732EA" w14:textId="77777777" w:rsidR="00F45207" w:rsidRDefault="00F45207" w:rsidP="00F4520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35307E">
        <w:rPr>
          <w:rFonts w:ascii="Times New Roman" w:eastAsia="Times New Roman" w:hAnsi="Times New Roman" w:cs="Times New Roman"/>
          <w:bCs/>
          <w:sz w:val="28"/>
          <w:szCs w:val="28"/>
          <w:lang w:eastAsia="ru-RU"/>
        </w:rPr>
        <w:t>Включение маслопрокачивающего насоса тумблером ОМН возможно только при выключенном контакторе КРН2, когда его вспомогательный контакт КРН2 (провода 1151, 1807) замкнут, т. е. при отсутствии автоматического пуска дизеля.</w:t>
      </w:r>
    </w:p>
    <w:p w14:paraId="4E88FD8C" w14:textId="77777777" w:rsidR="00F45207" w:rsidRDefault="00F45207" w:rsidP="00F4520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4E52EE">
        <w:rPr>
          <w:rFonts w:ascii="Times New Roman" w:eastAsia="Times New Roman" w:hAnsi="Times New Roman" w:cs="Times New Roman"/>
          <w:b/>
          <w:bCs/>
          <w:sz w:val="28"/>
          <w:szCs w:val="28"/>
          <w:lang w:eastAsia="ru-RU"/>
        </w:rPr>
        <w:t>Электродвигатель вентилятора кузова ВК</w:t>
      </w:r>
      <w:r w:rsidRPr="004E52EE">
        <w:rPr>
          <w:rFonts w:ascii="Times New Roman" w:eastAsia="Times New Roman" w:hAnsi="Times New Roman" w:cs="Times New Roman"/>
          <w:bCs/>
          <w:sz w:val="28"/>
          <w:szCs w:val="28"/>
          <w:lang w:eastAsia="ru-RU"/>
        </w:rPr>
        <w:t xml:space="preserve"> и вентилятора калорифера МК получает питание соответственно от выключателей All Вентилятор кузова и А К Калорифер.</w:t>
      </w:r>
    </w:p>
    <w:p w14:paraId="7873B9B7" w14:textId="77777777" w:rsidR="00F45207" w:rsidRDefault="00F45207" w:rsidP="00F4520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4E52EE">
        <w:rPr>
          <w:rFonts w:ascii="Times New Roman" w:eastAsia="Times New Roman" w:hAnsi="Times New Roman" w:cs="Times New Roman"/>
          <w:bCs/>
          <w:sz w:val="28"/>
          <w:szCs w:val="28"/>
          <w:lang w:eastAsia="ru-RU"/>
        </w:rPr>
        <w:t>Одновременно с включением электродвигателя вентилятора кузова ВК включается электропневматический вентиль жалюзи вентилятора кузова ВВК, открывая их.</w:t>
      </w:r>
    </w:p>
    <w:p w14:paraId="7C9C2B1C" w14:textId="77777777" w:rsidR="00F45207" w:rsidRDefault="00F45207" w:rsidP="00861069">
      <w:pPr>
        <w:shd w:val="clear" w:color="auto" w:fill="FFFFFF"/>
        <w:spacing w:after="0" w:line="360" w:lineRule="auto"/>
        <w:ind w:firstLine="709"/>
        <w:jc w:val="both"/>
        <w:rPr>
          <w:rFonts w:ascii="Times New Roman" w:hAnsi="Times New Roman" w:cs="Times New Roman"/>
          <w:b/>
          <w:bCs/>
          <w:color w:val="333333"/>
          <w:sz w:val="28"/>
          <w:szCs w:val="28"/>
          <w:shd w:val="clear" w:color="auto" w:fill="FFFFFF"/>
        </w:rPr>
      </w:pPr>
    </w:p>
    <w:p w14:paraId="654F8991" w14:textId="77777777" w:rsidR="00F45207" w:rsidRDefault="00F45207" w:rsidP="00F45207">
      <w:pPr>
        <w:shd w:val="clear" w:color="auto" w:fill="FFFFFF"/>
        <w:autoSpaceDE w:val="0"/>
        <w:autoSpaceDN w:val="0"/>
        <w:adjustRightInd w:val="0"/>
        <w:ind w:firstLine="284"/>
        <w:jc w:val="center"/>
        <w:rPr>
          <w:b/>
          <w:bCs/>
          <w:color w:val="808080"/>
          <w:sz w:val="18"/>
          <w:szCs w:val="18"/>
        </w:rPr>
      </w:pPr>
    </w:p>
    <w:p w14:paraId="154B1717" w14:textId="77777777" w:rsidR="00F45207" w:rsidRDefault="00F45207" w:rsidP="00F45207">
      <w:pPr>
        <w:shd w:val="clear" w:color="auto" w:fill="FFFFFF"/>
        <w:autoSpaceDE w:val="0"/>
        <w:autoSpaceDN w:val="0"/>
        <w:adjustRightInd w:val="0"/>
        <w:ind w:firstLine="284"/>
        <w:jc w:val="center"/>
        <w:rPr>
          <w:b/>
          <w:bCs/>
          <w:color w:val="808080"/>
          <w:sz w:val="18"/>
          <w:szCs w:val="18"/>
        </w:rPr>
      </w:pPr>
    </w:p>
    <w:p w14:paraId="4F6E4D51" w14:textId="375D6727" w:rsidR="00F45207" w:rsidRPr="0073437A" w:rsidRDefault="00F45207" w:rsidP="00F45207">
      <w:pPr>
        <w:shd w:val="clear" w:color="auto" w:fill="FFFFFF"/>
        <w:autoSpaceDE w:val="0"/>
        <w:autoSpaceDN w:val="0"/>
        <w:adjustRightInd w:val="0"/>
        <w:spacing w:line="360" w:lineRule="auto"/>
        <w:ind w:firstLine="284"/>
        <w:jc w:val="center"/>
        <w:rPr>
          <w:rFonts w:ascii="Times New Roman" w:hAnsi="Times New Roman" w:cs="Times New Roman"/>
          <w:b/>
          <w:bCs/>
          <w:color w:val="0D0D0D" w:themeColor="text1" w:themeTint="F2"/>
        </w:rPr>
      </w:pPr>
      <w:r w:rsidRPr="0073437A">
        <w:rPr>
          <w:rFonts w:ascii="Times New Roman" w:hAnsi="Times New Roman" w:cs="Times New Roman"/>
          <w:b/>
          <w:bCs/>
          <w:color w:val="0D0D0D" w:themeColor="text1" w:themeTint="F2"/>
        </w:rPr>
        <w:t>АВТОМАТИЧЕСКОЕ И РУЧНОЕ УПРАВЛЕНИЕ ХОЛОДИЛЬНИКОМ</w:t>
      </w:r>
    </w:p>
    <w:p w14:paraId="6ACFE1FB" w14:textId="5EBED607" w:rsidR="00F45207" w:rsidRPr="00295F02" w:rsidRDefault="005765B6" w:rsidP="005765B6">
      <w:pPr>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00F45207" w:rsidRPr="00295F02">
        <w:rPr>
          <w:rFonts w:ascii="Times New Roman" w:hAnsi="Times New Roman" w:cs="Times New Roman"/>
          <w:color w:val="0D0D0D" w:themeColor="text1" w:themeTint="F2"/>
          <w:sz w:val="28"/>
          <w:szCs w:val="28"/>
        </w:rPr>
        <w:t>Для поддержания оптимальных температур воды и масла систем охлаждения дизеля применяется автоматическое и ручное управление жалюзи, а также мотор-вентиляторами холодильной камеры. Температура регулируется изменением частоты вращения вентиляторов по позициям контроллера и количеством включенных мотор-вентиляторов 1MB — 4MB холодильной камеры при открытых жалюзи. Они открываются пневматическими приводами, воздух к которым подается при включении соответствующих вентилей ВП1 — ВП6.</w:t>
      </w:r>
    </w:p>
    <w:p w14:paraId="441D5092"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Система автоматического регулирования температуры холодильной камеры включается переводом тумблера ТХ «Управление холодильником» в положение «Автоматическое» при включенном автомате А6 «Управление холодильником» и замкнутых контактах реверсивного барабана контроллера В или Н (2196, 2193). От тумблера ТХ по проводам 2204, 2205, 2233 подается питание в цепь микропереключателей 0В — 2В и ОМ — 2М термореле холодильной камеры. При достижении температур воды 75 ± 1,5, 79 ± 1,5, 83 ± 1,5 °С и масла 62 ± 1,5, 67 ± 1,5, 72 ± 1,5 °С срабатывают терморегуляторы  0В — 2В  или  ОМ — 2М, установленные в системах охлаждения воды и масла.</w:t>
      </w:r>
    </w:p>
    <w:p w14:paraId="33A8CA94"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Первым включается терморегулятор ОМ и подает питание по цепи: тумблер ТХ → провода 2204, 2205, 2233, 2234 → контакты термореле ОМ → провод 2339 → диод ДЗ → провода 2268, 2290 → катушка ВП6. Вентиль ВП6, включившись, приводит в действие привод и открывает боковые левые жалюзи. Аналогично при включении терморегулятора 0В включается вентиль ВП5, открывая правые боковые жалюзи.</w:t>
      </w:r>
    </w:p>
    <w:p w14:paraId="6D706BED"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 xml:space="preserve">Когда срабатывает терморегулятор 1М, подается питание на катушку контактора КЗ. Последний включает мотор-вентилятор ЗАВ. Одновременно подается питание на вентиль ВПЗ, который управляет приводом верхних </w:t>
      </w:r>
      <w:r w:rsidRPr="00295F02">
        <w:rPr>
          <w:rFonts w:ascii="Times New Roman" w:hAnsi="Times New Roman" w:cs="Times New Roman"/>
          <w:color w:val="0D0D0D" w:themeColor="text1" w:themeTint="F2"/>
          <w:sz w:val="28"/>
          <w:szCs w:val="28"/>
        </w:rPr>
        <w:lastRenderedPageBreak/>
        <w:t>левых жалюзей и мотор-вентилятор ЗМВ. Таким же образом включаются остальные мотор-вентиляторы холодильной камеры и открываются их верхние жалюзи.</w:t>
      </w:r>
    </w:p>
    <w:p w14:paraId="0CE94CFA"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При переходе на ручное управление холодильником необходимо включить тумблер ТХ в положение «Ручн.». При этом теряют питание микропереключатели термореле и регулирование температуры воды и масла дизеля производится включением на пульте управления соответствующих тумблеров Т1, Т2 (по воде) и ТЗ, Т4 (по маслу).</w:t>
      </w:r>
    </w:p>
    <w:p w14:paraId="6D3AB942"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Первым включают тумблер Т1. При этом через размыкающие контакты тумблера ТХ, контакты Т1 → провода 2248, 2249, 2251, 2253, → диод Д4 → провод 2275 подается питание на вентиль ВП5, управляющий приводом боковых правых жалюзи. По этой же цепи через диод Д6 подается питание на катушку контактора К2, который включает мотор-вентилятор 2MB. Одновременно включается вентиль ВП2 и открываются верхние жалюзи мотор-вентилятора 2MB.</w:t>
      </w:r>
    </w:p>
    <w:p w14:paraId="2603F7CE" w14:textId="71A5B86B" w:rsidR="00F45207" w:rsidRPr="00295F02" w:rsidRDefault="00F45207" w:rsidP="0073437A">
      <w:pPr>
        <w:shd w:val="clear" w:color="auto" w:fill="FFFFFF"/>
        <w:autoSpaceDE w:val="0"/>
        <w:autoSpaceDN w:val="0"/>
        <w:adjustRightInd w:val="0"/>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Аналогично при включении тумблера Т4 включается вентиль ВП6 и открываются боковые левые жалюзи, а также включается мотор-вентилятор ЗМВ и открываются его верхние жалюзи. Для выполнения последовательности действий при ручном управлении холодильником питание на тумблер Т2 и в соответствующую цепь подается только после включения тумблера Т1, а на тумблер ТЗ — только после включения тумблера Т4.</w:t>
      </w:r>
    </w:p>
    <w:p w14:paraId="01467015" w14:textId="77777777" w:rsidR="00F45207" w:rsidRPr="007B77BE" w:rsidRDefault="00F45207" w:rsidP="00F45207">
      <w:pPr>
        <w:shd w:val="clear" w:color="auto" w:fill="FFFFFF"/>
        <w:autoSpaceDE w:val="0"/>
        <w:autoSpaceDN w:val="0"/>
        <w:adjustRightInd w:val="0"/>
        <w:spacing w:line="360" w:lineRule="auto"/>
        <w:ind w:firstLine="284"/>
        <w:jc w:val="center"/>
        <w:rPr>
          <w:rFonts w:ascii="Times New Roman" w:hAnsi="Times New Roman" w:cs="Times New Roman"/>
          <w:color w:val="0D0D0D" w:themeColor="text1" w:themeTint="F2"/>
        </w:rPr>
      </w:pPr>
      <w:r w:rsidRPr="007B77BE">
        <w:rPr>
          <w:rFonts w:ascii="Times New Roman" w:hAnsi="Times New Roman" w:cs="Times New Roman"/>
          <w:b/>
          <w:bCs/>
          <w:color w:val="0D0D0D" w:themeColor="text1" w:themeTint="F2"/>
        </w:rPr>
        <w:t>ВСПОМОГАТЕЛЬНЫЕ ЦЕПИ</w:t>
      </w:r>
    </w:p>
    <w:p w14:paraId="06468BBB" w14:textId="77777777" w:rsidR="00F45207" w:rsidRPr="00295F02" w:rsidRDefault="00F45207" w:rsidP="00F45207">
      <w:pPr>
        <w:shd w:val="clear" w:color="auto" w:fill="FFFFFF"/>
        <w:autoSpaceDE w:val="0"/>
        <w:autoSpaceDN w:val="0"/>
        <w:adjustRightInd w:val="0"/>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b/>
          <w:bCs/>
          <w:color w:val="0D0D0D" w:themeColor="text1" w:themeTint="F2"/>
          <w:sz w:val="28"/>
          <w:szCs w:val="28"/>
        </w:rPr>
        <w:t xml:space="preserve">Предварительная прокачка масляной системы. </w:t>
      </w:r>
      <w:r w:rsidRPr="00295F02">
        <w:rPr>
          <w:rFonts w:ascii="Times New Roman" w:hAnsi="Times New Roman" w:cs="Times New Roman"/>
          <w:color w:val="0D0D0D" w:themeColor="text1" w:themeTint="F2"/>
          <w:sz w:val="28"/>
          <w:szCs w:val="28"/>
        </w:rPr>
        <w:t>Схемой предусмотрена возможность предварительной прокачки масла в системе дизеля. При включении тумблера ОМН через его контакт (1219, 1220) напряжение от автомата A3 подается на катушку контактора КМН. Последний срабатывает и собирает цепь питания электродвигателя МН. Включение маслопрокачивающего насоса тумблером ОМН возможно только при отключенном контакторе КТН, т.е. при неработающем дизеле.</w:t>
      </w:r>
    </w:p>
    <w:p w14:paraId="5B6B3DF4" w14:textId="77777777" w:rsidR="00F45207" w:rsidRPr="00295F02" w:rsidRDefault="00F45207" w:rsidP="00F45207">
      <w:pPr>
        <w:shd w:val="clear" w:color="auto" w:fill="FFFFFF"/>
        <w:autoSpaceDE w:val="0"/>
        <w:autoSpaceDN w:val="0"/>
        <w:adjustRightInd w:val="0"/>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b/>
          <w:bCs/>
          <w:color w:val="0D0D0D" w:themeColor="text1" w:themeTint="F2"/>
          <w:sz w:val="28"/>
          <w:szCs w:val="28"/>
        </w:rPr>
        <w:lastRenderedPageBreak/>
        <w:t xml:space="preserve">Включение электродвигателей вентиляторов кузова и калорифера. </w:t>
      </w:r>
      <w:r w:rsidRPr="00295F02">
        <w:rPr>
          <w:rFonts w:ascii="Times New Roman" w:hAnsi="Times New Roman" w:cs="Times New Roman"/>
          <w:color w:val="0D0D0D" w:themeColor="text1" w:themeTint="F2"/>
          <w:sz w:val="28"/>
          <w:szCs w:val="28"/>
        </w:rPr>
        <w:t>Электродвигатели вентилятора кузова ВК и вентилятора калорифера МК получают питание соответственно от выключателей А11 «Вентилятор кузова» и АК «Калорифер». Одновременно с работой электродвигателя вентилятора кузова ВК включается электропневматический вентиль жалюзи вентилятора кузова ВВК, который открывает их.</w:t>
      </w:r>
    </w:p>
    <w:p w14:paraId="3C34A7BE"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b/>
          <w:bCs/>
          <w:color w:val="0D0D0D" w:themeColor="text1" w:themeTint="F2"/>
          <w:sz w:val="28"/>
          <w:szCs w:val="28"/>
        </w:rPr>
        <w:t xml:space="preserve">Подача песка </w:t>
      </w:r>
      <w:r w:rsidRPr="00295F02">
        <w:rPr>
          <w:rFonts w:ascii="Times New Roman" w:hAnsi="Times New Roman" w:cs="Times New Roman"/>
          <w:color w:val="0D0D0D" w:themeColor="text1" w:themeTint="F2"/>
          <w:sz w:val="28"/>
          <w:szCs w:val="28"/>
        </w:rPr>
        <w:t>необходима для предупреждения боксования колесных пар. Песок подается под первую и четвертую колесные пары (при движении вперед) и под третью и шестую (при движении назад). Воздух к форсункам песочницы поступает из питательной магистрали пневматической системы тепловоза при включении электропневматических клапанов КП.</w:t>
      </w:r>
    </w:p>
    <w:p w14:paraId="4B140667"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Для их включения и подачи песка под колесные пары необходимо нажать педаль песочницы ПН. При этом создается цепь питания катушек 1КП1, 2КП2 при движении «Вперед» или 1КП2, 2КП1 при движении «Назад» (от автомата АУ «Управление общее» через контакты блокировочного устройства тормоза БУ и реверсивного барабана контроллера В — О — Н). Кроме того, предусмотрена подача песка только под первую колесную пару, как наиболее склонную к боксованию. Для этого в тяговом режиме тепловоза необходимо нажать кнопку КПП. При этом питание от автомата АУ через блокировку БУ поступает на катушку вентиля 1КП1, что обеспечивает подачу песка под первую колесную пару.</w:t>
      </w:r>
    </w:p>
    <w:p w14:paraId="5A468A36"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b/>
          <w:bCs/>
          <w:color w:val="0D0D0D" w:themeColor="text1" w:themeTint="F2"/>
          <w:sz w:val="28"/>
          <w:szCs w:val="28"/>
        </w:rPr>
        <w:t xml:space="preserve">Аварийную секцию </w:t>
      </w:r>
      <w:r w:rsidRPr="00295F02">
        <w:rPr>
          <w:rFonts w:ascii="Times New Roman" w:hAnsi="Times New Roman" w:cs="Times New Roman"/>
          <w:color w:val="0D0D0D" w:themeColor="text1" w:themeTint="F2"/>
          <w:sz w:val="28"/>
          <w:szCs w:val="28"/>
        </w:rPr>
        <w:t>выявляют при включении одной из сигнальных ламп («ЛДМ», «ЛУВ», «ЛО», «ЛПС») на пульте управления, когда поступает аварийный сигнал с ведущей или ведомой секции. Для этого служит тумблер ТП1-II на пульте управления, при включении которого подается питание от автомата АУ через контакты БУ и реверсивного механизма контроллера В — О — Н на катушку реле РУ12. Последнее включается и своими размыкающими контактами разрывает цепь питания сигнальных ламп ведущей секции.</w:t>
      </w:r>
    </w:p>
    <w:p w14:paraId="5F312FED"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lastRenderedPageBreak/>
        <w:t>Если сигнальная лампа гаснет, то это означает, что сигнал подается с ведущей секции. Если же лампа продолжает гореть, то сигнал подается с ведомой секции. Для проверки исправности ламп служит тумблер ТКС. При его включении на лампы подается напряжение от выключателя АУ по цепи питания тумблера ТП1-II. При этом лампы должны загораться.</w:t>
      </w:r>
    </w:p>
    <w:p w14:paraId="7D089007"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b/>
          <w:bCs/>
          <w:color w:val="0D0D0D" w:themeColor="text1" w:themeTint="F2"/>
          <w:sz w:val="28"/>
          <w:szCs w:val="28"/>
        </w:rPr>
        <w:t xml:space="preserve">Автоматическая световая и звуковая пожарная сигнализация. </w:t>
      </w:r>
      <w:r w:rsidRPr="00295F02">
        <w:rPr>
          <w:rFonts w:ascii="Times New Roman" w:hAnsi="Times New Roman" w:cs="Times New Roman"/>
          <w:color w:val="0D0D0D" w:themeColor="text1" w:themeTint="F2"/>
          <w:sz w:val="28"/>
          <w:szCs w:val="28"/>
        </w:rPr>
        <w:t>Система автоматической пожарной сигнализации служит для автоматической подачи звукового и светового сигналов в случае появления на тепловозе пожара или чрезмерно высокой температуры. Она включает в себя пожарные датчики ДТ1 — ДТ17, реле управления РУ6, сигнальную лампу ЛПС «Пожар» на панели сигнализации. В качестве звукового сигнала используется зуммер СБ в кабине машиниста.</w:t>
      </w:r>
    </w:p>
    <w:p w14:paraId="4C8A6330"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Питание катушки реле управления РУ6 осуществляется от автомата А7. При этом «минус» на катушку реле подводится через пожарные датчики ДТ1 — ДТ17. Когда температура в месте установки пожарного датчика повышается до 105 — 115 °С, пожарный датчик разрывает цепь питания реле РУ6 по «минусу». Отключение реле приводит к включению сигнальной лампы ЛПС «Пожар» и сигнала боксования СБ.</w:t>
      </w:r>
    </w:p>
    <w:p w14:paraId="740C1202" w14:textId="77777777" w:rsidR="00F45207" w:rsidRPr="00295F02"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color w:val="0D0D0D" w:themeColor="text1" w:themeTint="F2"/>
          <w:sz w:val="28"/>
          <w:szCs w:val="28"/>
        </w:rPr>
        <w:t>Проверяют работу пожарной сигнализации тумблером ТПС «Пожарная сигнализация», который отключает реле РУ6, имитируя срабатывание одного из датчиков. Для прекращения действия пожарной сигнализации необходимо отключить автомат А7.</w:t>
      </w:r>
    </w:p>
    <w:p w14:paraId="0E1BD44F" w14:textId="77777777" w:rsidR="00F45207" w:rsidRDefault="00F45207" w:rsidP="00F45207">
      <w:pPr>
        <w:spacing w:line="360" w:lineRule="auto"/>
        <w:ind w:firstLine="284"/>
        <w:jc w:val="both"/>
        <w:rPr>
          <w:rFonts w:ascii="Times New Roman" w:hAnsi="Times New Roman" w:cs="Times New Roman"/>
          <w:color w:val="0D0D0D" w:themeColor="text1" w:themeTint="F2"/>
          <w:sz w:val="28"/>
          <w:szCs w:val="28"/>
        </w:rPr>
      </w:pPr>
      <w:r w:rsidRPr="00295F02">
        <w:rPr>
          <w:rFonts w:ascii="Times New Roman" w:hAnsi="Times New Roman" w:cs="Times New Roman"/>
          <w:b/>
          <w:bCs/>
          <w:color w:val="0D0D0D" w:themeColor="text1" w:themeTint="F2"/>
          <w:sz w:val="28"/>
          <w:szCs w:val="28"/>
        </w:rPr>
        <w:t xml:space="preserve">Ввод тепловоза в депо. </w:t>
      </w:r>
      <w:r w:rsidRPr="00295F02">
        <w:rPr>
          <w:rFonts w:ascii="Times New Roman" w:hAnsi="Times New Roman" w:cs="Times New Roman"/>
          <w:color w:val="0D0D0D" w:themeColor="text1" w:themeTint="F2"/>
          <w:sz w:val="28"/>
          <w:szCs w:val="28"/>
        </w:rPr>
        <w:t>Тепловоз вводят в депо от внешнего источника питания через штепсельный разъем РВД, подключенный к первому и второму последовательно включенным тяговым двигателям. При этом дизель должен быть остановлен, реверсор устанавливается в положение в соответствии с направлением движения, тумблеры ОМ1 — ОМ6 отключены.</w:t>
      </w:r>
    </w:p>
    <w:p w14:paraId="1DC8202B" w14:textId="77777777" w:rsidR="0073437A" w:rsidRDefault="0073437A" w:rsidP="00F45207">
      <w:pPr>
        <w:spacing w:line="360" w:lineRule="auto"/>
        <w:ind w:firstLine="284"/>
        <w:jc w:val="both"/>
        <w:rPr>
          <w:rFonts w:ascii="Times New Roman" w:hAnsi="Times New Roman" w:cs="Times New Roman"/>
          <w:color w:val="0D0D0D" w:themeColor="text1" w:themeTint="F2"/>
          <w:sz w:val="28"/>
          <w:szCs w:val="28"/>
        </w:rPr>
      </w:pPr>
    </w:p>
    <w:p w14:paraId="4E09F64D" w14:textId="6C824033" w:rsidR="0073437A" w:rsidRPr="009860BD" w:rsidRDefault="0073437A" w:rsidP="009860BD">
      <w:pPr>
        <w:spacing w:line="360" w:lineRule="auto"/>
        <w:ind w:firstLine="284"/>
        <w:jc w:val="center"/>
        <w:rPr>
          <w:rFonts w:ascii="Times New Roman" w:hAnsi="Times New Roman" w:cs="Times New Roman"/>
          <w:b/>
          <w:bCs/>
          <w:color w:val="0D0D0D" w:themeColor="text1" w:themeTint="F2"/>
          <w:sz w:val="28"/>
          <w:szCs w:val="28"/>
        </w:rPr>
      </w:pPr>
      <w:r w:rsidRPr="009860BD">
        <w:rPr>
          <w:rFonts w:ascii="Times New Roman" w:hAnsi="Times New Roman" w:cs="Times New Roman"/>
          <w:b/>
          <w:bCs/>
          <w:color w:val="0D0D0D" w:themeColor="text1" w:themeTint="F2"/>
          <w:sz w:val="28"/>
          <w:szCs w:val="28"/>
        </w:rPr>
        <w:lastRenderedPageBreak/>
        <w:t>Контрольные вопросы :</w:t>
      </w:r>
    </w:p>
    <w:p w14:paraId="19181EA3" w14:textId="3B0ADC74" w:rsidR="0073437A" w:rsidRDefault="004E3B9B" w:rsidP="0073437A">
      <w:pPr>
        <w:pStyle w:val="a3"/>
        <w:numPr>
          <w:ilvl w:val="0"/>
          <w:numId w:val="1"/>
        </w:numPr>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Какие вспомогательные электродвигатели относятся к двигателям постоянного и переменного тока.</w:t>
      </w:r>
    </w:p>
    <w:p w14:paraId="753BE15A" w14:textId="06B7E204" w:rsidR="004E3B9B" w:rsidRDefault="004E3B9B" w:rsidP="0073437A">
      <w:pPr>
        <w:pStyle w:val="a3"/>
        <w:numPr>
          <w:ilvl w:val="0"/>
          <w:numId w:val="1"/>
        </w:numPr>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Какое количество вентиляторов находится на тепловозе и их назначение.</w:t>
      </w:r>
    </w:p>
    <w:p w14:paraId="0C6B2273" w14:textId="672508A7" w:rsidR="004E3B9B" w:rsidRDefault="004E3B9B" w:rsidP="0073437A">
      <w:pPr>
        <w:pStyle w:val="a3"/>
        <w:numPr>
          <w:ilvl w:val="0"/>
          <w:numId w:val="1"/>
        </w:numPr>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Какие автоматические выключатели и тумблеры должны быть включены для запуска и работы вентиляторов холодильника.</w:t>
      </w:r>
    </w:p>
    <w:p w14:paraId="5E0B1B0F" w14:textId="722095F0" w:rsidR="004E3B9B" w:rsidRPr="0073437A" w:rsidRDefault="004E3B9B" w:rsidP="0073437A">
      <w:pPr>
        <w:pStyle w:val="a3"/>
        <w:numPr>
          <w:ilvl w:val="0"/>
          <w:numId w:val="1"/>
        </w:numPr>
        <w:spacing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Расположение на электрической схеме и назначение автоматических выключателей «Вентилятор кузова» и «Калорифер».</w:t>
      </w:r>
    </w:p>
    <w:p w14:paraId="34656A29" w14:textId="77777777" w:rsidR="00F45207" w:rsidRPr="00295F02" w:rsidRDefault="00F45207" w:rsidP="00F45207">
      <w:pPr>
        <w:shd w:val="clear" w:color="auto" w:fill="FFFFFF"/>
        <w:spacing w:after="0" w:line="360" w:lineRule="auto"/>
        <w:ind w:firstLine="709"/>
        <w:jc w:val="both"/>
        <w:rPr>
          <w:rFonts w:ascii="Times New Roman" w:hAnsi="Times New Roman" w:cs="Times New Roman"/>
          <w:b/>
          <w:bCs/>
          <w:color w:val="0D0D0D" w:themeColor="text1" w:themeTint="F2"/>
          <w:sz w:val="28"/>
          <w:szCs w:val="28"/>
          <w:shd w:val="clear" w:color="auto" w:fill="FFFFFF"/>
        </w:rPr>
      </w:pPr>
      <w:bookmarkStart w:id="0" w:name="_Hlk182840678"/>
      <w:bookmarkEnd w:id="0"/>
    </w:p>
    <w:sectPr w:rsidR="00F45207" w:rsidRPr="00295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D61789"/>
    <w:multiLevelType w:val="hybridMultilevel"/>
    <w:tmpl w:val="92763058"/>
    <w:lvl w:ilvl="0" w:tplc="D40A355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86613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24D"/>
    <w:rsid w:val="00142CEB"/>
    <w:rsid w:val="00295F02"/>
    <w:rsid w:val="002D26BD"/>
    <w:rsid w:val="003413C4"/>
    <w:rsid w:val="004E3B9B"/>
    <w:rsid w:val="00524545"/>
    <w:rsid w:val="005765B6"/>
    <w:rsid w:val="00643BE3"/>
    <w:rsid w:val="0073437A"/>
    <w:rsid w:val="007B77BE"/>
    <w:rsid w:val="00861069"/>
    <w:rsid w:val="009860BD"/>
    <w:rsid w:val="00A26F38"/>
    <w:rsid w:val="00A9124D"/>
    <w:rsid w:val="00D77797"/>
    <w:rsid w:val="00ED45D1"/>
    <w:rsid w:val="00F45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DAFA"/>
  <w15:chartTrackingRefBased/>
  <w15:docId w15:val="{7D9C3940-6656-4C57-88BC-493C72CD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10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1440</Words>
  <Characters>8214</Characters>
  <Application>Microsoft Office Word</Application>
  <DocSecurity>0</DocSecurity>
  <Lines>68</Lines>
  <Paragraphs>19</Paragraphs>
  <ScaleCrop>false</ScaleCrop>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17</cp:revision>
  <dcterms:created xsi:type="dcterms:W3CDTF">2024-11-18T08:28:00Z</dcterms:created>
  <dcterms:modified xsi:type="dcterms:W3CDTF">2024-11-18T13:14:00Z</dcterms:modified>
</cp:coreProperties>
</file>