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47B" w:rsidRPr="00006642" w:rsidRDefault="00760C62" w:rsidP="00006642">
      <w:pPr>
        <w:spacing w:line="240" w:lineRule="auto"/>
        <w:jc w:val="center"/>
        <w:rPr>
          <w:rFonts w:ascii="Times New Roman" w:hAnsi="Times New Roman" w:cs="Times New Roman"/>
          <w:b/>
          <w:sz w:val="28"/>
          <w:szCs w:val="28"/>
        </w:rPr>
      </w:pPr>
      <w:r w:rsidRPr="00006642">
        <w:rPr>
          <w:rFonts w:ascii="Times New Roman" w:hAnsi="Times New Roman" w:cs="Times New Roman"/>
          <w:b/>
          <w:sz w:val="28"/>
          <w:szCs w:val="28"/>
        </w:rPr>
        <w:t>Дисциплина «</w:t>
      </w:r>
      <w:r w:rsidR="00141DFA">
        <w:rPr>
          <w:rFonts w:ascii="Times New Roman" w:hAnsi="Times New Roman" w:cs="Times New Roman"/>
          <w:b/>
          <w:sz w:val="28"/>
          <w:szCs w:val="28"/>
        </w:rPr>
        <w:t>Электрические аппараты и цепи</w:t>
      </w:r>
      <w:r w:rsidRPr="00006642">
        <w:rPr>
          <w:rFonts w:ascii="Times New Roman" w:hAnsi="Times New Roman" w:cs="Times New Roman"/>
          <w:b/>
          <w:sz w:val="28"/>
          <w:szCs w:val="28"/>
        </w:rPr>
        <w:t>»</w:t>
      </w:r>
    </w:p>
    <w:p w:rsidR="00006642" w:rsidRPr="00006642" w:rsidRDefault="00760C62" w:rsidP="00006642">
      <w:pPr>
        <w:spacing w:line="240" w:lineRule="auto"/>
        <w:jc w:val="center"/>
        <w:rPr>
          <w:rFonts w:ascii="Times New Roman" w:hAnsi="Times New Roman" w:cs="Times New Roman"/>
          <w:b/>
          <w:sz w:val="28"/>
          <w:szCs w:val="28"/>
        </w:rPr>
      </w:pPr>
      <w:r w:rsidRPr="00006642">
        <w:rPr>
          <w:rFonts w:ascii="Times New Roman" w:hAnsi="Times New Roman" w:cs="Times New Roman"/>
          <w:b/>
          <w:sz w:val="28"/>
          <w:szCs w:val="28"/>
        </w:rPr>
        <w:t>Инструкционная карта</w:t>
      </w:r>
    </w:p>
    <w:p w:rsidR="00760C62" w:rsidRPr="00AB319A" w:rsidRDefault="00006642" w:rsidP="00006642">
      <w:pPr>
        <w:spacing w:line="240" w:lineRule="auto"/>
        <w:jc w:val="center"/>
        <w:rPr>
          <w:rFonts w:ascii="Times New Roman" w:hAnsi="Times New Roman" w:cs="Times New Roman"/>
          <w:b/>
          <w:sz w:val="24"/>
          <w:szCs w:val="24"/>
        </w:rPr>
      </w:pPr>
      <w:bookmarkStart w:id="0" w:name="_Hlk149586230"/>
      <w:r w:rsidRPr="00AB319A">
        <w:rPr>
          <w:rFonts w:ascii="Times New Roman" w:hAnsi="Times New Roman" w:cs="Times New Roman"/>
          <w:b/>
          <w:sz w:val="24"/>
          <w:szCs w:val="24"/>
        </w:rPr>
        <w:t>П</w:t>
      </w:r>
      <w:r w:rsidR="00760C62" w:rsidRPr="00AB319A">
        <w:rPr>
          <w:rFonts w:ascii="Times New Roman" w:hAnsi="Times New Roman" w:cs="Times New Roman"/>
          <w:b/>
          <w:sz w:val="24"/>
          <w:szCs w:val="24"/>
        </w:rPr>
        <w:t>рактическ</w:t>
      </w:r>
      <w:r w:rsidRPr="00AB319A">
        <w:rPr>
          <w:rFonts w:ascii="Times New Roman" w:hAnsi="Times New Roman" w:cs="Times New Roman"/>
          <w:b/>
          <w:sz w:val="24"/>
          <w:szCs w:val="24"/>
        </w:rPr>
        <w:t>ая</w:t>
      </w:r>
      <w:r w:rsidR="00760C62" w:rsidRPr="00AB319A">
        <w:rPr>
          <w:rFonts w:ascii="Times New Roman" w:hAnsi="Times New Roman" w:cs="Times New Roman"/>
          <w:b/>
          <w:sz w:val="24"/>
          <w:szCs w:val="24"/>
        </w:rPr>
        <w:t xml:space="preserve"> работ</w:t>
      </w:r>
      <w:r w:rsidRPr="00AB319A">
        <w:rPr>
          <w:rFonts w:ascii="Times New Roman" w:hAnsi="Times New Roman" w:cs="Times New Roman"/>
          <w:b/>
          <w:sz w:val="24"/>
          <w:szCs w:val="24"/>
        </w:rPr>
        <w:t>а</w:t>
      </w:r>
      <w:r w:rsidR="00760C62" w:rsidRPr="00AB319A">
        <w:rPr>
          <w:rFonts w:ascii="Times New Roman" w:hAnsi="Times New Roman" w:cs="Times New Roman"/>
          <w:b/>
          <w:sz w:val="24"/>
          <w:szCs w:val="24"/>
        </w:rPr>
        <w:t xml:space="preserve"> №1</w:t>
      </w:r>
      <w:r w:rsidR="00AB319A" w:rsidRPr="00AB319A">
        <w:rPr>
          <w:rFonts w:ascii="Times New Roman" w:hAnsi="Times New Roman" w:cs="Times New Roman"/>
          <w:b/>
          <w:sz w:val="24"/>
          <w:szCs w:val="24"/>
        </w:rPr>
        <w:t>2</w:t>
      </w:r>
    </w:p>
    <w:p w:rsidR="00760C62" w:rsidRPr="00AB319A" w:rsidRDefault="00760C62" w:rsidP="00006642">
      <w:pPr>
        <w:spacing w:line="240" w:lineRule="auto"/>
        <w:rPr>
          <w:rFonts w:ascii="Times New Roman" w:hAnsi="Times New Roman" w:cs="Times New Roman"/>
          <w:b/>
          <w:sz w:val="24"/>
          <w:szCs w:val="24"/>
        </w:rPr>
      </w:pPr>
    </w:p>
    <w:p w:rsidR="00AB319A" w:rsidRDefault="00760C62"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b/>
          <w:sz w:val="24"/>
          <w:szCs w:val="24"/>
        </w:rPr>
        <w:t xml:space="preserve">Тема </w:t>
      </w:r>
      <w:r w:rsidR="008F021A" w:rsidRPr="00AB319A">
        <w:rPr>
          <w:rFonts w:ascii="Times New Roman" w:hAnsi="Times New Roman" w:cs="Times New Roman"/>
          <w:b/>
          <w:sz w:val="24"/>
          <w:szCs w:val="24"/>
        </w:rPr>
        <w:t xml:space="preserve">работы: </w:t>
      </w:r>
      <w:r w:rsidR="008F021A" w:rsidRPr="00AB319A">
        <w:rPr>
          <w:rFonts w:ascii="Times New Roman" w:hAnsi="Times New Roman" w:cs="Times New Roman"/>
          <w:sz w:val="24"/>
          <w:szCs w:val="24"/>
        </w:rPr>
        <w:t>Исследование</w:t>
      </w:r>
      <w:r w:rsidR="0045600C" w:rsidRPr="00AB319A">
        <w:rPr>
          <w:rFonts w:ascii="Times New Roman" w:hAnsi="Times New Roman" w:cs="Times New Roman"/>
          <w:sz w:val="24"/>
          <w:szCs w:val="24"/>
        </w:rPr>
        <w:t xml:space="preserve"> схемы блока защиты БЗ -</w:t>
      </w:r>
      <w:r w:rsidR="008F021A" w:rsidRPr="00AB319A">
        <w:rPr>
          <w:rFonts w:ascii="Times New Roman" w:hAnsi="Times New Roman" w:cs="Times New Roman"/>
          <w:sz w:val="24"/>
          <w:szCs w:val="24"/>
        </w:rPr>
        <w:t>38, блока</w:t>
      </w:r>
      <w:r w:rsidR="0045600C" w:rsidRPr="00AB319A">
        <w:rPr>
          <w:rFonts w:ascii="Times New Roman" w:hAnsi="Times New Roman" w:cs="Times New Roman"/>
          <w:sz w:val="24"/>
          <w:szCs w:val="24"/>
        </w:rPr>
        <w:t xml:space="preserve"> регулятора напряжения</w:t>
      </w:r>
    </w:p>
    <w:p w:rsidR="0045600C" w:rsidRPr="00AB319A" w:rsidRDefault="0045600C"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 xml:space="preserve">БРН -37  </w:t>
      </w:r>
    </w:p>
    <w:p w:rsidR="00760C62" w:rsidRPr="00AB319A" w:rsidRDefault="0045600C" w:rsidP="00AB319A">
      <w:pPr>
        <w:spacing w:after="0" w:line="240" w:lineRule="auto"/>
        <w:ind w:firstLine="567"/>
        <w:jc w:val="both"/>
        <w:rPr>
          <w:rFonts w:ascii="Times New Roman" w:hAnsi="Times New Roman" w:cs="Times New Roman"/>
          <w:b/>
          <w:sz w:val="24"/>
          <w:szCs w:val="24"/>
        </w:rPr>
      </w:pPr>
      <w:r w:rsidRPr="00AB319A">
        <w:rPr>
          <w:rFonts w:ascii="Times New Roman" w:hAnsi="Times New Roman" w:cs="Times New Roman"/>
          <w:sz w:val="24"/>
          <w:szCs w:val="24"/>
        </w:rPr>
        <w:t>"</w:t>
      </w:r>
      <w:r w:rsidR="00760C62" w:rsidRPr="00AB319A">
        <w:rPr>
          <w:rFonts w:ascii="Times New Roman" w:hAnsi="Times New Roman" w:cs="Times New Roman"/>
          <w:b/>
          <w:sz w:val="24"/>
          <w:szCs w:val="24"/>
        </w:rPr>
        <w:t>Цель работы</w:t>
      </w:r>
      <w:r w:rsidR="00AB319A" w:rsidRPr="00AB319A">
        <w:rPr>
          <w:rFonts w:ascii="Times New Roman" w:hAnsi="Times New Roman" w:cs="Times New Roman"/>
          <w:b/>
          <w:sz w:val="24"/>
          <w:szCs w:val="24"/>
        </w:rPr>
        <w:t>:</w:t>
      </w:r>
      <w:r w:rsidR="00AB319A" w:rsidRPr="00AB319A">
        <w:rPr>
          <w:rFonts w:ascii="Times New Roman" w:hAnsi="Times New Roman" w:cs="Times New Roman"/>
          <w:sz w:val="24"/>
          <w:szCs w:val="24"/>
        </w:rPr>
        <w:t xml:space="preserve"> изучить</w:t>
      </w:r>
      <w:r w:rsidRPr="00AB319A">
        <w:rPr>
          <w:rFonts w:ascii="Times New Roman" w:hAnsi="Times New Roman" w:cs="Times New Roman"/>
          <w:sz w:val="24"/>
          <w:szCs w:val="24"/>
        </w:rPr>
        <w:t xml:space="preserve"> схемы БЗ -38, БРН -37   </w:t>
      </w:r>
    </w:p>
    <w:p w:rsidR="00300598" w:rsidRPr="00AB319A" w:rsidRDefault="00300598"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b/>
          <w:sz w:val="24"/>
          <w:szCs w:val="24"/>
        </w:rPr>
        <w:t>Используемое оборудование и инструмент:</w:t>
      </w:r>
      <w:r w:rsidR="00141DFA" w:rsidRPr="00AB319A">
        <w:rPr>
          <w:rFonts w:ascii="Times New Roman" w:hAnsi="Times New Roman" w:cs="Times New Roman"/>
          <w:sz w:val="24"/>
          <w:szCs w:val="24"/>
        </w:rPr>
        <w:t>схемы,</w:t>
      </w:r>
      <w:r w:rsidRPr="00AB319A">
        <w:rPr>
          <w:rFonts w:ascii="Times New Roman" w:hAnsi="Times New Roman" w:cs="Times New Roman"/>
          <w:sz w:val="24"/>
          <w:szCs w:val="24"/>
        </w:rPr>
        <w:t xml:space="preserve">мультимедийный </w:t>
      </w:r>
      <w:r w:rsidR="00CF245B" w:rsidRPr="00AB319A">
        <w:rPr>
          <w:rFonts w:ascii="Times New Roman" w:hAnsi="Times New Roman" w:cs="Times New Roman"/>
          <w:sz w:val="24"/>
          <w:szCs w:val="24"/>
        </w:rPr>
        <w:t>проектор,</w:t>
      </w:r>
    </w:p>
    <w:p w:rsidR="0039056B" w:rsidRPr="00AB319A" w:rsidRDefault="0039056B" w:rsidP="00AB319A">
      <w:pPr>
        <w:spacing w:after="0" w:line="240" w:lineRule="auto"/>
        <w:ind w:firstLine="567"/>
        <w:jc w:val="both"/>
        <w:rPr>
          <w:rFonts w:ascii="Times New Roman" w:hAnsi="Times New Roman" w:cs="Times New Roman"/>
          <w:b/>
          <w:sz w:val="24"/>
          <w:szCs w:val="24"/>
        </w:rPr>
      </w:pPr>
      <w:r w:rsidRPr="00AB319A">
        <w:rPr>
          <w:rFonts w:ascii="Times New Roman" w:hAnsi="Times New Roman" w:cs="Times New Roman"/>
          <w:b/>
          <w:sz w:val="24"/>
          <w:szCs w:val="24"/>
        </w:rPr>
        <w:t xml:space="preserve">Порядок выполнения: </w:t>
      </w:r>
    </w:p>
    <w:p w:rsidR="00CF245B" w:rsidRPr="00AB319A" w:rsidRDefault="00CF245B"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 xml:space="preserve">Блок защиты содержит устройство контроля фаз (КФ) на VT1, устройство контроля предохранителя KF (на VT2), реле понижения напряжения РПН (на VT4, VT5), устройство задержки Т (на VT3), реле максимального напряжения РМН (на D, VT8, VT9) и выходной усилитель ВУ (на VT6, VT7, VS1). </w:t>
      </w:r>
    </w:p>
    <w:p w:rsidR="00CF245B" w:rsidRPr="00AB319A" w:rsidRDefault="00CF245B"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 xml:space="preserve">В нормальных режимах работы на стоянке и при движении с выхода РПН получает питание катушки реле К29, а катушка реле К7 обесточена, при этом светодиод HL1 (зеленый) светится, а светодиод HL2 (красный) нет. </w:t>
      </w:r>
    </w:p>
    <w:p w:rsidR="00CF245B" w:rsidRPr="00AB319A" w:rsidRDefault="00CF245B"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При снижении напряжения батареи ниже заданного уровня (41±1) В реле РПН отключает К29,</w:t>
      </w:r>
      <w:r w:rsidR="00322C86">
        <w:rPr>
          <w:rFonts w:ascii="Times New Roman" w:hAnsi="Times New Roman" w:cs="Times New Roman"/>
          <w:sz w:val="24"/>
          <w:szCs w:val="24"/>
        </w:rPr>
        <w:t>тем самым отключая потребители вагон</w:t>
      </w:r>
      <w:proofErr w:type="gramStart"/>
      <w:r w:rsidR="00322C86">
        <w:rPr>
          <w:rFonts w:ascii="Times New Roman" w:hAnsi="Times New Roman" w:cs="Times New Roman"/>
          <w:sz w:val="24"/>
          <w:szCs w:val="24"/>
        </w:rPr>
        <w:t>а(</w:t>
      </w:r>
      <w:proofErr w:type="gramEnd"/>
      <w:r w:rsidR="00322C86">
        <w:rPr>
          <w:rFonts w:ascii="Times New Roman" w:hAnsi="Times New Roman" w:cs="Times New Roman"/>
          <w:sz w:val="24"/>
          <w:szCs w:val="24"/>
        </w:rPr>
        <w:t>за иск</w:t>
      </w:r>
      <w:r w:rsidR="00B962CA">
        <w:rPr>
          <w:rFonts w:ascii="Times New Roman" w:hAnsi="Times New Roman" w:cs="Times New Roman"/>
          <w:sz w:val="24"/>
          <w:szCs w:val="24"/>
        </w:rPr>
        <w:t>лючением аварийного освещения, н</w:t>
      </w:r>
      <w:r w:rsidR="00322C86">
        <w:rPr>
          <w:rFonts w:ascii="Times New Roman" w:hAnsi="Times New Roman" w:cs="Times New Roman"/>
          <w:sz w:val="24"/>
          <w:szCs w:val="24"/>
        </w:rPr>
        <w:t>асоса водяного пожаротушения</w:t>
      </w:r>
      <w:r w:rsidR="00B962CA">
        <w:rPr>
          <w:rFonts w:ascii="Times New Roman" w:hAnsi="Times New Roman" w:cs="Times New Roman"/>
          <w:sz w:val="24"/>
          <w:szCs w:val="24"/>
        </w:rPr>
        <w:t xml:space="preserve">, </w:t>
      </w:r>
      <w:proofErr w:type="spellStart"/>
      <w:r w:rsidR="00B962CA">
        <w:rPr>
          <w:rFonts w:ascii="Times New Roman" w:hAnsi="Times New Roman" w:cs="Times New Roman"/>
          <w:sz w:val="24"/>
          <w:szCs w:val="24"/>
        </w:rPr>
        <w:t>скнб</w:t>
      </w:r>
      <w:proofErr w:type="spellEnd"/>
      <w:r w:rsidR="00B962CA">
        <w:rPr>
          <w:rFonts w:ascii="Times New Roman" w:hAnsi="Times New Roman" w:cs="Times New Roman"/>
          <w:sz w:val="24"/>
          <w:szCs w:val="24"/>
        </w:rPr>
        <w:t>, пожарной сигнализации, хвостовых сигнальных огней)</w:t>
      </w:r>
      <w:r w:rsidRPr="00AB319A">
        <w:rPr>
          <w:rFonts w:ascii="Times New Roman" w:hAnsi="Times New Roman" w:cs="Times New Roman"/>
          <w:sz w:val="24"/>
          <w:szCs w:val="24"/>
        </w:rPr>
        <w:t xml:space="preserve"> при этом светодиод HL1 гаснет. </w:t>
      </w:r>
    </w:p>
    <w:p w:rsidR="00CF245B" w:rsidRPr="00AB319A" w:rsidRDefault="00CF245B"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 xml:space="preserve">При подаче напряжения на вход «Задержка» отключение выходного реле может быть заблокировано, а при подаче напряжения на вход «Возврат» и при возбуждении генератора реле К29 включается. </w:t>
      </w:r>
    </w:p>
    <w:p w:rsidR="00CF245B" w:rsidRPr="00AB319A" w:rsidRDefault="00CF245B"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 xml:space="preserve">При отключении фазы или предохранителя F1 при работающем генераторе открывается транзистор VT1 или VT2, подается сигнал на ВУ, включаются тиристоры VS1, VS2, светодиод HL2 и реле К7. </w:t>
      </w:r>
    </w:p>
    <w:p w:rsidR="00CF245B" w:rsidRPr="00AB319A" w:rsidRDefault="00CF245B"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При повышении среднего выпрямленного напряжения генератора выше заданного уровня (60±2) В срабатывает РМН, что также приводит к включению VS1, VS2, HL2 и К</w:t>
      </w:r>
      <w:proofErr w:type="gramStart"/>
      <w:r w:rsidRPr="00AB319A">
        <w:rPr>
          <w:rFonts w:ascii="Times New Roman" w:hAnsi="Times New Roman" w:cs="Times New Roman"/>
          <w:sz w:val="24"/>
          <w:szCs w:val="24"/>
        </w:rPr>
        <w:t>7</w:t>
      </w:r>
      <w:proofErr w:type="gramEnd"/>
      <w:r w:rsidR="00B962CA">
        <w:rPr>
          <w:rFonts w:ascii="Times New Roman" w:hAnsi="Times New Roman" w:cs="Times New Roman"/>
          <w:sz w:val="24"/>
          <w:szCs w:val="24"/>
        </w:rPr>
        <w:t>(отключается генератор)</w:t>
      </w:r>
      <w:r w:rsidRPr="00AB319A">
        <w:rPr>
          <w:rFonts w:ascii="Times New Roman" w:hAnsi="Times New Roman" w:cs="Times New Roman"/>
          <w:sz w:val="24"/>
          <w:szCs w:val="24"/>
        </w:rPr>
        <w:t xml:space="preserve">. </w:t>
      </w:r>
    </w:p>
    <w:p w:rsidR="00CF245B" w:rsidRPr="00AB319A" w:rsidRDefault="00CF245B"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 xml:space="preserve">Интегратор на микросхеме D обеспечивает зависимость выдержки времени на срабатывание РМН от величины перенапряжения, что позволяет исключить ложные срабатывания защиты в нормальных переходных режимах и обеспечить срабатывание защиты при опасных перенапряжениях. </w:t>
      </w:r>
    </w:p>
    <w:p w:rsidR="00CF245B" w:rsidRPr="00AB319A" w:rsidRDefault="00CF245B"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 xml:space="preserve">Проверку функционирования блока на стоянке можно произвести с помощью кнопок S1…S4, имитирующих аномальные режимы работы. Включение S1 должно приводить к срабатыванию РПН (гаснет HL1), а включение S2, S3 или S4 приводит к срабатыванию ВУ (включается HL2). </w:t>
      </w:r>
    </w:p>
    <w:p w:rsidR="00CF245B" w:rsidRPr="00AB319A" w:rsidRDefault="00CF245B"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 xml:space="preserve">Срабатывание РМН при включении S2 происходит с выдержкой времени, однако светодиод HL1 при этом гаснет без задержки. Проверка функционирования блока защиты с помощью кнопок S2…S4 может быть произведена при необходимости и при работающем генераторе </w:t>
      </w:r>
    </w:p>
    <w:p w:rsidR="008F021A" w:rsidRPr="00AB319A" w:rsidRDefault="008F021A"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 xml:space="preserve">Напряжение основной обмотки генератора при изменении нагрузки от нуля до максимальной и изменении скорости поезда поддерживается в пределах от 47 до 53 В путем изменения тока возбуждения. Ток возбуждения необходимой величины поддерживается регулятором напряжения генератора БРН. </w:t>
      </w:r>
    </w:p>
    <w:p w:rsidR="008F021A" w:rsidRPr="00AB319A" w:rsidRDefault="008F021A"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 xml:space="preserve">Регулятор содержит измерительный делитель напряжения, выполненный на резисторах R1-R6, питающий делитель напряжения R16-R17-VD2-VD3-VD4, измерительный транзистор VT1, спусковую схему на транзисторах VT5, VT6, исполнительную группу VS10-VD12. Начальное возбуждение генератора обеспечивается от фазы генератора и минусового полюса выпрямителя нагрузки по цепи через размыкающий контакт реле К9 и резистор R7 (установленный вне блока регулятора). Катушка реле К9 включена на напряжение, образованное выпрямителями VD13, VD14, VD15 и минусовым полюсом выпрямителя нагрузки VD1-VD33. После достижения напряжения срабатывания реле К9 питание обмотки возбуждения генератора обеспечивается от фазы генератора и минусового полюса выпрямителя нагрузки через тиристор VS10. </w:t>
      </w:r>
    </w:p>
    <w:p w:rsidR="00CF245B" w:rsidRPr="00AB319A" w:rsidRDefault="008F021A"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lastRenderedPageBreak/>
        <w:t>Транзисторы VT5, VT6 образуют чувствительную спусковую схему. По цепи через резистор R8, диоды VD2, VD3, транзистор VT6, диоды VD7, VD8, VD9, управляющий электрод тиристора VS10, обмотку возбуждения генератора протекает ток, вызывающий включение тиристора VS10.</w:t>
      </w:r>
    </w:p>
    <w:p w:rsidR="005D2965" w:rsidRPr="00AB319A" w:rsidRDefault="005D2965"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 xml:space="preserve">При повышении напряжения генератора выше уставки регулятора транзистор VT1 отпирается и обеспечивает запирание транзистора VT6. Запирание транзистора обеспечивается шунтированием его эмиттер-базового перехода последовательно включенными резисторами RIO, R11. Подача импульсов управления на тиристор VS10 прекращается. </w:t>
      </w:r>
    </w:p>
    <w:p w:rsidR="005D2965" w:rsidRPr="00AB319A" w:rsidRDefault="005D2965" w:rsidP="00AB319A">
      <w:pPr>
        <w:spacing w:after="0" w:line="240" w:lineRule="auto"/>
        <w:ind w:firstLine="567"/>
        <w:jc w:val="both"/>
        <w:rPr>
          <w:rFonts w:ascii="Times New Roman" w:hAnsi="Times New Roman" w:cs="Times New Roman"/>
          <w:sz w:val="24"/>
          <w:szCs w:val="24"/>
        </w:rPr>
      </w:pPr>
      <w:r w:rsidRPr="00AB319A">
        <w:rPr>
          <w:rFonts w:ascii="Times New Roman" w:hAnsi="Times New Roman" w:cs="Times New Roman"/>
          <w:sz w:val="24"/>
          <w:szCs w:val="24"/>
        </w:rPr>
        <w:t>Регулирование напряжения обеспечивается благодаря чередованию двух описанных режимов работы тиристора, в одном из которых тиристор открыт примерно в течении 2/3 периода, а в другом — закрыт. При изменении соотношения указанных режимов среднее значение напряжения на обмотке возбуждения может изменяться от нуля до максимального значения.</w:t>
      </w:r>
    </w:p>
    <w:p w:rsidR="00AB319A" w:rsidRDefault="00AB319A" w:rsidP="00AB319A">
      <w:pPr>
        <w:spacing w:after="0" w:line="240" w:lineRule="auto"/>
        <w:jc w:val="both"/>
        <w:rPr>
          <w:rFonts w:ascii="Times New Roman" w:eastAsia="Calibri" w:hAnsi="Times New Roman" w:cs="Times New Roman"/>
          <w:b/>
          <w:i/>
          <w:iCs/>
          <w:sz w:val="24"/>
          <w:szCs w:val="24"/>
        </w:rPr>
      </w:pPr>
      <w:r w:rsidRPr="00AB319A">
        <w:rPr>
          <w:rFonts w:ascii="Times New Roman" w:eastAsia="Calibri" w:hAnsi="Times New Roman" w:cs="Times New Roman"/>
          <w:b/>
          <w:i/>
          <w:iCs/>
          <w:sz w:val="24"/>
          <w:szCs w:val="24"/>
        </w:rPr>
        <w:t>Порядок выполнения</w:t>
      </w:r>
    </w:p>
    <w:p w:rsidR="00322C86" w:rsidRPr="00322C86" w:rsidRDefault="00322C86" w:rsidP="00AB319A">
      <w:p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1.Написать конспект</w:t>
      </w:r>
    </w:p>
    <w:p w:rsidR="00AB319A" w:rsidRPr="00AB319A" w:rsidRDefault="00322C86" w:rsidP="00AB319A">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00AB319A" w:rsidRPr="00AB319A">
        <w:rPr>
          <w:rFonts w:ascii="Times New Roman" w:eastAsia="Calibri" w:hAnsi="Times New Roman" w:cs="Times New Roman"/>
          <w:bCs/>
          <w:sz w:val="24"/>
          <w:szCs w:val="24"/>
        </w:rPr>
        <w:t>.Изучить работу схемы</w:t>
      </w:r>
    </w:p>
    <w:p w:rsidR="00AB319A" w:rsidRPr="00AB319A" w:rsidRDefault="00322C86" w:rsidP="00AB319A">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00AB319A" w:rsidRPr="00AB319A">
        <w:rPr>
          <w:rFonts w:ascii="Times New Roman" w:eastAsia="Calibri" w:hAnsi="Times New Roman" w:cs="Times New Roman"/>
          <w:bCs/>
          <w:sz w:val="24"/>
          <w:szCs w:val="24"/>
        </w:rPr>
        <w:t xml:space="preserve">. </w:t>
      </w:r>
      <w:r w:rsidR="00AB319A">
        <w:rPr>
          <w:rFonts w:ascii="Times New Roman" w:eastAsia="Calibri" w:hAnsi="Times New Roman" w:cs="Times New Roman"/>
          <w:bCs/>
          <w:sz w:val="24"/>
          <w:szCs w:val="24"/>
        </w:rPr>
        <w:t>Для чего предназначены РПН и РМН</w:t>
      </w:r>
    </w:p>
    <w:p w:rsidR="00AB319A" w:rsidRPr="00AB319A" w:rsidRDefault="00AB319A" w:rsidP="00AB319A">
      <w:pPr>
        <w:spacing w:after="0" w:line="240" w:lineRule="auto"/>
        <w:jc w:val="both"/>
        <w:rPr>
          <w:rFonts w:ascii="Times New Roman" w:eastAsia="Calibri" w:hAnsi="Times New Roman" w:cs="Times New Roman"/>
          <w:b/>
          <w:i/>
          <w:iCs/>
          <w:sz w:val="24"/>
          <w:szCs w:val="24"/>
        </w:rPr>
      </w:pPr>
      <w:r w:rsidRPr="00AB319A">
        <w:rPr>
          <w:rFonts w:ascii="Times New Roman" w:eastAsia="Calibri" w:hAnsi="Times New Roman" w:cs="Times New Roman"/>
          <w:b/>
          <w:i/>
          <w:iCs/>
          <w:sz w:val="24"/>
          <w:szCs w:val="24"/>
        </w:rPr>
        <w:t>Вывод</w:t>
      </w:r>
    </w:p>
    <w:bookmarkEnd w:id="0"/>
    <w:p w:rsidR="008F021A" w:rsidRPr="00AB319A" w:rsidRDefault="00AB319A" w:rsidP="00006642">
      <w:pPr>
        <w:spacing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015865" cy="3310016"/>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5">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29941" cy="3319305"/>
                    </a:xfrm>
                    <a:prstGeom prst="rect">
                      <a:avLst/>
                    </a:prstGeom>
                    <a:noFill/>
                  </pic:spPr>
                </pic:pic>
              </a:graphicData>
            </a:graphic>
          </wp:inline>
        </w:drawing>
      </w:r>
    </w:p>
    <w:p w:rsidR="008F021A" w:rsidRPr="00AB319A" w:rsidRDefault="008F021A" w:rsidP="00006642">
      <w:pPr>
        <w:spacing w:line="240" w:lineRule="auto"/>
        <w:jc w:val="both"/>
        <w:rPr>
          <w:rFonts w:ascii="Times New Roman" w:hAnsi="Times New Roman" w:cs="Times New Roman"/>
          <w:b/>
          <w:sz w:val="24"/>
          <w:szCs w:val="24"/>
        </w:rPr>
      </w:pPr>
    </w:p>
    <w:p w:rsidR="008F021A" w:rsidRDefault="008F021A" w:rsidP="00006642">
      <w:pPr>
        <w:spacing w:line="240" w:lineRule="auto"/>
        <w:jc w:val="both"/>
        <w:rPr>
          <w:rFonts w:ascii="Times New Roman" w:hAnsi="Times New Roman" w:cs="Times New Roman"/>
          <w:b/>
          <w:sz w:val="28"/>
          <w:szCs w:val="28"/>
        </w:rPr>
      </w:pPr>
    </w:p>
    <w:p w:rsidR="008F021A" w:rsidRDefault="008F021A" w:rsidP="00006642">
      <w:pPr>
        <w:spacing w:line="240" w:lineRule="auto"/>
        <w:jc w:val="both"/>
        <w:rPr>
          <w:rFonts w:ascii="Times New Roman" w:hAnsi="Times New Roman" w:cs="Times New Roman"/>
          <w:b/>
          <w:sz w:val="28"/>
          <w:szCs w:val="28"/>
        </w:rPr>
      </w:pPr>
      <w:r>
        <w:rPr>
          <w:noProof/>
          <w:lang w:eastAsia="ru-RU"/>
        </w:rPr>
        <w:lastRenderedPageBreak/>
        <w:drawing>
          <wp:inline distT="0" distB="0" distL="0" distR="0">
            <wp:extent cx="4996628" cy="31438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7">
                              <a14:imgEffect>
                                <a14:sharpenSoften amount="50000"/>
                              </a14:imgEffect>
                            </a14:imgLayer>
                          </a14:imgProps>
                        </a:ext>
                      </a:extLst>
                    </a:blip>
                    <a:stretch>
                      <a:fillRect/>
                    </a:stretch>
                  </pic:blipFill>
                  <pic:spPr>
                    <a:xfrm>
                      <a:off x="0" y="0"/>
                      <a:ext cx="5001920" cy="3147215"/>
                    </a:xfrm>
                    <a:prstGeom prst="rect">
                      <a:avLst/>
                    </a:prstGeom>
                  </pic:spPr>
                </pic:pic>
              </a:graphicData>
            </a:graphic>
          </wp:inline>
        </w:drawing>
      </w:r>
    </w:p>
    <w:p w:rsidR="007A09F8" w:rsidRDefault="007A09F8" w:rsidP="00006642">
      <w:pPr>
        <w:spacing w:line="240" w:lineRule="auto"/>
        <w:jc w:val="both"/>
        <w:rPr>
          <w:rFonts w:ascii="Times New Roman" w:hAnsi="Times New Roman" w:cs="Times New Roman"/>
          <w:b/>
          <w:sz w:val="28"/>
          <w:szCs w:val="28"/>
        </w:rPr>
      </w:pPr>
    </w:p>
    <w:p w:rsidR="007A09F8" w:rsidRDefault="007A09F8" w:rsidP="00006642">
      <w:pPr>
        <w:spacing w:line="240" w:lineRule="auto"/>
        <w:jc w:val="both"/>
        <w:rPr>
          <w:rFonts w:ascii="Times New Roman" w:hAnsi="Times New Roman" w:cs="Times New Roman"/>
          <w:b/>
          <w:sz w:val="28"/>
          <w:szCs w:val="28"/>
        </w:rPr>
      </w:pPr>
      <w:r w:rsidRPr="007A09F8">
        <w:rPr>
          <w:rFonts w:ascii="Times New Roman" w:hAnsi="Times New Roman" w:cs="Times New Roman"/>
          <w:b/>
          <w:sz w:val="28"/>
          <w:szCs w:val="28"/>
        </w:rPr>
        <w:drawing>
          <wp:inline distT="0" distB="0" distL="0" distR="0">
            <wp:extent cx="5015865" cy="3310016"/>
            <wp:effectExtent l="0" t="0" r="0" b="508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5">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29941" cy="3319305"/>
                    </a:xfrm>
                    <a:prstGeom prst="rect">
                      <a:avLst/>
                    </a:prstGeom>
                    <a:noFill/>
                  </pic:spPr>
                </pic:pic>
              </a:graphicData>
            </a:graphic>
          </wp:inline>
        </w:drawing>
      </w:r>
    </w:p>
    <w:p w:rsidR="007A09F8" w:rsidRDefault="007A09F8" w:rsidP="00006642">
      <w:pPr>
        <w:spacing w:line="240" w:lineRule="auto"/>
        <w:jc w:val="both"/>
        <w:rPr>
          <w:rFonts w:ascii="Times New Roman" w:hAnsi="Times New Roman" w:cs="Times New Roman"/>
          <w:b/>
          <w:sz w:val="28"/>
          <w:szCs w:val="28"/>
        </w:rPr>
      </w:pPr>
    </w:p>
    <w:p w:rsidR="007A09F8" w:rsidRPr="00CF245B" w:rsidRDefault="007A09F8" w:rsidP="00006642">
      <w:pPr>
        <w:spacing w:line="240" w:lineRule="auto"/>
        <w:jc w:val="both"/>
        <w:rPr>
          <w:rFonts w:ascii="Times New Roman" w:hAnsi="Times New Roman" w:cs="Times New Roman"/>
          <w:b/>
          <w:sz w:val="28"/>
          <w:szCs w:val="28"/>
        </w:rPr>
      </w:pPr>
      <w:r w:rsidRPr="007A09F8">
        <w:rPr>
          <w:rFonts w:ascii="Times New Roman" w:hAnsi="Times New Roman" w:cs="Times New Roman"/>
          <w:b/>
          <w:sz w:val="28"/>
          <w:szCs w:val="28"/>
        </w:rPr>
        <w:lastRenderedPageBreak/>
        <w:drawing>
          <wp:inline distT="0" distB="0" distL="0" distR="0">
            <wp:extent cx="4996628" cy="3143885"/>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7">
                              <a14:imgEffect>
                                <a14:sharpenSoften amount="50000"/>
                              </a14:imgEffect>
                            </a14:imgLayer>
                          </a14:imgProps>
                        </a:ext>
                      </a:extLst>
                    </a:blip>
                    <a:stretch>
                      <a:fillRect/>
                    </a:stretch>
                  </pic:blipFill>
                  <pic:spPr>
                    <a:xfrm>
                      <a:off x="0" y="0"/>
                      <a:ext cx="5001920" cy="3147215"/>
                    </a:xfrm>
                    <a:prstGeom prst="rect">
                      <a:avLst/>
                    </a:prstGeom>
                  </pic:spPr>
                </pic:pic>
              </a:graphicData>
            </a:graphic>
          </wp:inline>
        </w:drawing>
      </w:r>
    </w:p>
    <w:sectPr w:rsidR="007A09F8" w:rsidRPr="00CF245B" w:rsidSect="00006642">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0C62"/>
    <w:rsid w:val="00006642"/>
    <w:rsid w:val="00141DFA"/>
    <w:rsid w:val="002029DC"/>
    <w:rsid w:val="0023368A"/>
    <w:rsid w:val="00300598"/>
    <w:rsid w:val="00322C86"/>
    <w:rsid w:val="0039056B"/>
    <w:rsid w:val="003F724D"/>
    <w:rsid w:val="00407069"/>
    <w:rsid w:val="0045600C"/>
    <w:rsid w:val="005D2965"/>
    <w:rsid w:val="0065047B"/>
    <w:rsid w:val="00760C62"/>
    <w:rsid w:val="007A09F8"/>
    <w:rsid w:val="008F021A"/>
    <w:rsid w:val="00915FBC"/>
    <w:rsid w:val="00A13B8D"/>
    <w:rsid w:val="00A7537E"/>
    <w:rsid w:val="00AB319A"/>
    <w:rsid w:val="00B32A2C"/>
    <w:rsid w:val="00B962CA"/>
    <w:rsid w:val="00BD5F2A"/>
    <w:rsid w:val="00C56E6A"/>
    <w:rsid w:val="00CF24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2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36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36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052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2.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4</Pages>
  <Words>669</Words>
  <Characters>3816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Мухина</dc:creator>
  <cp:lastModifiedBy>ф</cp:lastModifiedBy>
  <cp:revision>12</cp:revision>
  <cp:lastPrinted>2024-03-11T06:18:00Z</cp:lastPrinted>
  <dcterms:created xsi:type="dcterms:W3CDTF">2014-09-11T15:56:00Z</dcterms:created>
  <dcterms:modified xsi:type="dcterms:W3CDTF">2024-03-11T06:29:00Z</dcterms:modified>
</cp:coreProperties>
</file>