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5AF9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56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Переезды</w:t>
      </w:r>
    </w:p>
    <w:p w14:paraId="000C0224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995682">
        <w:rPr>
          <w:rFonts w:ascii="Times New Roman" w:hAnsi="Times New Roman" w:cs="Times New Roman"/>
          <w:i/>
          <w:iCs/>
          <w:color w:val="131313"/>
          <w:sz w:val="24"/>
          <w:szCs w:val="24"/>
        </w:rPr>
        <w:t>Железнодорожные переезды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t>— это пересечения автомобильных дорог с железнодорожными путями в одном уровне.</w:t>
      </w:r>
    </w:p>
    <w:p w14:paraId="67BABFF8" w14:textId="7D196A61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995682">
        <w:rPr>
          <w:rFonts w:ascii="Times New Roman" w:hAnsi="Times New Roman" w:cs="Times New Roman"/>
          <w:color w:val="131313"/>
          <w:sz w:val="24"/>
          <w:szCs w:val="24"/>
        </w:rPr>
        <w:t>Переезды в зависимости от интенсивности движения поездов и авто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транспорта делятся на четыре категории. Первая категория присваивает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ся переездам с наибольшей интенсивностью движения. Кроме этого, пе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 xml:space="preserve">реезды делятся на </w:t>
      </w:r>
      <w:r w:rsidRPr="00995682">
        <w:rPr>
          <w:rFonts w:ascii="Times New Roman" w:hAnsi="Times New Roman" w:cs="Times New Roman"/>
          <w:i/>
          <w:iCs/>
          <w:color w:val="131313"/>
          <w:sz w:val="24"/>
          <w:szCs w:val="24"/>
        </w:rPr>
        <w:t>регулируемые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99568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995682">
        <w:rPr>
          <w:rFonts w:ascii="Times New Roman" w:hAnsi="Times New Roman" w:cs="Times New Roman"/>
          <w:i/>
          <w:iCs/>
          <w:color w:val="131313"/>
          <w:sz w:val="24"/>
          <w:szCs w:val="24"/>
        </w:rPr>
        <w:t>нерегулируемые</w:t>
      </w:r>
      <w:r>
        <w:rPr>
          <w:rFonts w:ascii="Times New Roman" w:hAnsi="Times New Roman" w:cs="Times New Roman"/>
          <w:i/>
          <w:iCs/>
          <w:color w:val="131313"/>
          <w:sz w:val="24"/>
          <w:szCs w:val="24"/>
        </w:rPr>
        <w:t>.</w:t>
      </w:r>
      <w:r w:rsidRPr="00995682">
        <w:rPr>
          <w:rFonts w:ascii="Times New Roman" w:hAnsi="Times New Roman" w:cs="Times New Roman"/>
          <w:i/>
          <w:iCs/>
          <w:color w:val="131313"/>
          <w:sz w:val="24"/>
          <w:szCs w:val="24"/>
        </w:rPr>
        <w:t xml:space="preserve"> К регулируемый относятся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t xml:space="preserve"> переезды, оборудованные устройства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ми переездной сигнализации, которые извещают водителей транс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портных средств о подходе к переезду поезда или обслуживаются дежурным по переезду.</w:t>
      </w:r>
    </w:p>
    <w:p w14:paraId="02638356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995682">
        <w:rPr>
          <w:rFonts w:ascii="Times New Roman" w:hAnsi="Times New Roman" w:cs="Times New Roman"/>
          <w:color w:val="131313"/>
          <w:sz w:val="24"/>
          <w:szCs w:val="24"/>
        </w:rPr>
        <w:t xml:space="preserve">К </w:t>
      </w:r>
      <w:r w:rsidRPr="00995682">
        <w:rPr>
          <w:rFonts w:ascii="Times New Roman" w:hAnsi="Times New Roman" w:cs="Times New Roman"/>
          <w:i/>
          <w:iCs/>
          <w:color w:val="131313"/>
          <w:sz w:val="24"/>
          <w:szCs w:val="24"/>
        </w:rPr>
        <w:t>нерегулируемым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t xml:space="preserve"> относятся переезды, не оборудованные такими уст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ройствами и не обслуживаемые дежурным по переезду.</w:t>
      </w:r>
    </w:p>
    <w:p w14:paraId="7A5A3941" w14:textId="3EB22D1E" w:rsidR="009859BD" w:rsidRPr="00995682" w:rsidRDefault="00995682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color w:val="131313"/>
          <w:sz w:val="24"/>
          <w:szCs w:val="24"/>
        </w:rPr>
        <w:t>Переезды с дежурным оборудуются автоматическими, полуавтома</w:t>
      </w:r>
      <w:r w:rsidRPr="00995682">
        <w:rPr>
          <w:rFonts w:ascii="Times New Roman" w:hAnsi="Times New Roman" w:cs="Times New Roman"/>
          <w:color w:val="131313"/>
          <w:sz w:val="24"/>
          <w:szCs w:val="24"/>
        </w:rPr>
        <w:softHyphen/>
        <w:t>тическими или электрошлагбаумами.</w:t>
      </w:r>
    </w:p>
    <w:p w14:paraId="011AD377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>Переезды с дежурным оборудуются автоматическими, полуавтома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>тическими или электрошлагбаумами.</w:t>
      </w:r>
    </w:p>
    <w:p w14:paraId="7D2F27D6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>На переездах с наиболее интенсивным движением транспортных средств, а также скоростным движением поездов могут применяться спе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>циальные устройства для заграждения от самовольного въезда транспор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>тных средств. Переезды с дежурным имеют радиосвязь с машинистами локомотивов, прямую телефонную связь с ближайшей станцией, а на уча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 xml:space="preserve">стках с диспетчерской сигнализацией </w:t>
      </w:r>
      <w:r w:rsidRPr="00995682">
        <w:rPr>
          <w:rFonts w:ascii="Times New Roman" w:hAnsi="Times New Roman" w:cs="Times New Roman"/>
          <w:color w:val="545454"/>
          <w:sz w:val="24"/>
          <w:szCs w:val="24"/>
        </w:rPr>
        <w:t xml:space="preserve">— 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t>с поездным диспетчером.</w:t>
      </w:r>
    </w:p>
    <w:p w14:paraId="15183202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>Электрическое освещение должны иметь все переезды I и II категорий, а также III и IV категорий при наличии линий электроснабжения.</w:t>
      </w:r>
    </w:p>
    <w:p w14:paraId="5C434014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>Для пропуска транспорта через железнодорожное полотно на переез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 xml:space="preserve">дах укладывают типовой настил и подъезды, </w:t>
      </w:r>
      <w:proofErr w:type="spellStart"/>
      <w:r w:rsidRPr="00995682">
        <w:rPr>
          <w:rFonts w:ascii="Times New Roman" w:hAnsi="Times New Roman" w:cs="Times New Roman"/>
          <w:color w:val="141414"/>
          <w:sz w:val="24"/>
          <w:szCs w:val="24"/>
        </w:rPr>
        <w:t>огражценные</w:t>
      </w:r>
      <w:proofErr w:type="spellEnd"/>
      <w:r w:rsidRPr="00995682">
        <w:rPr>
          <w:rFonts w:ascii="Times New Roman" w:hAnsi="Times New Roman" w:cs="Times New Roman"/>
          <w:color w:val="141414"/>
          <w:sz w:val="24"/>
          <w:szCs w:val="24"/>
        </w:rPr>
        <w:t xml:space="preserve"> направляю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>щими столбиками или перилами.</w:t>
      </w:r>
    </w:p>
    <w:p w14:paraId="1AFE38CD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>Внутри колеи настил должен быть выше головок рельсов на 1</w:t>
      </w:r>
      <w:r w:rsidRPr="00995682">
        <w:rPr>
          <w:rFonts w:ascii="Times New Roman" w:hAnsi="Times New Roman" w:cs="Times New Roman"/>
          <w:color w:val="353535"/>
          <w:sz w:val="24"/>
          <w:szCs w:val="24"/>
        </w:rPr>
        <w:t>—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t xml:space="preserve">3 см. </w:t>
      </w:r>
    </w:p>
    <w:p w14:paraId="25D5DBC7" w14:textId="77777777" w:rsidR="00995682" w:rsidRPr="00995682" w:rsidRDefault="00995682" w:rsidP="009956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 xml:space="preserve">При </w:t>
      </w:r>
      <w:proofErr w:type="spellStart"/>
      <w:r w:rsidRPr="00995682">
        <w:rPr>
          <w:rFonts w:ascii="Times New Roman" w:hAnsi="Times New Roman" w:cs="Times New Roman"/>
          <w:color w:val="141414"/>
          <w:sz w:val="24"/>
          <w:szCs w:val="24"/>
        </w:rPr>
        <w:t>резинокордовом</w:t>
      </w:r>
      <w:proofErr w:type="spellEnd"/>
      <w:r w:rsidRPr="00995682">
        <w:rPr>
          <w:rFonts w:ascii="Times New Roman" w:hAnsi="Times New Roman" w:cs="Times New Roman"/>
          <w:color w:val="141414"/>
          <w:sz w:val="24"/>
          <w:szCs w:val="24"/>
        </w:rPr>
        <w:t xml:space="preserve"> или полимерном материале настила повышения его не требуется. Для свободного прохода в пределах настила гребней колес поезда рядом с путевыми рельсами укладывают контррельсы. Допуска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>ется конструкция настила без контррельсов, но с устройством углубления (желоба) шириной 90 мм за счет укладки резинового бруса.</w:t>
      </w:r>
    </w:p>
    <w:p w14:paraId="72535F7B" w14:textId="185D29D4" w:rsidR="009859BD" w:rsidRPr="00995682" w:rsidRDefault="00995682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color w:val="141414"/>
          <w:sz w:val="24"/>
          <w:szCs w:val="24"/>
        </w:rPr>
        <w:t xml:space="preserve">На подходах к переездам устанавливают предупредительные знаки: со стороны подхода поездов </w:t>
      </w:r>
      <w:r w:rsidRPr="00995682">
        <w:rPr>
          <w:rFonts w:ascii="Times New Roman" w:hAnsi="Times New Roman" w:cs="Times New Roman"/>
          <w:color w:val="545454"/>
          <w:sz w:val="24"/>
          <w:szCs w:val="24"/>
        </w:rPr>
        <w:t xml:space="preserve">— 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t>сигнальный знак «С» о подаче свистка, а со стороны автомобильной дороги дорожные знаки «Железнодорожный переезд», «Приближение к железнодорожному переезду»; на электрифи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softHyphen/>
        <w:t xml:space="preserve">цированных линиях </w:t>
      </w:r>
      <w:r w:rsidRPr="00995682">
        <w:rPr>
          <w:rFonts w:ascii="Times New Roman" w:hAnsi="Times New Roman" w:cs="Times New Roman"/>
          <w:color w:val="353535"/>
          <w:sz w:val="24"/>
          <w:szCs w:val="24"/>
        </w:rPr>
        <w:t xml:space="preserve">— </w:t>
      </w:r>
      <w:r w:rsidRPr="00995682">
        <w:rPr>
          <w:rFonts w:ascii="Times New Roman" w:hAnsi="Times New Roman" w:cs="Times New Roman"/>
          <w:color w:val="141414"/>
          <w:sz w:val="24"/>
          <w:szCs w:val="24"/>
        </w:rPr>
        <w:t>знак «Ограничение высоты»</w:t>
      </w:r>
    </w:p>
    <w:p w14:paraId="0382EF0B" w14:textId="77777777" w:rsidR="0057584B" w:rsidRPr="00995682" w:rsidRDefault="009859BD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57584B" w:rsidRPr="00995682">
        <w:rPr>
          <w:rFonts w:ascii="Times New Roman" w:hAnsi="Times New Roman" w:cs="Times New Roman"/>
          <w:sz w:val="24"/>
          <w:szCs w:val="24"/>
        </w:rPr>
        <w:t> Во время дежурства дежурный по переезду обязан</w:t>
      </w:r>
      <w:r w:rsidR="0057584B" w:rsidRPr="0099568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57584B" w:rsidRPr="00995682">
        <w:rPr>
          <w:rFonts w:ascii="Times New Roman" w:hAnsi="Times New Roman" w:cs="Times New Roman"/>
          <w:sz w:val="24"/>
          <w:szCs w:val="24"/>
        </w:rPr>
        <w:t>:</w:t>
      </w:r>
    </w:p>
    <w:p w14:paraId="51192820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95682">
        <w:rPr>
          <w:rFonts w:ascii="Times New Roman" w:hAnsi="Times New Roman" w:cs="Times New Roman"/>
          <w:sz w:val="24"/>
          <w:szCs w:val="24"/>
        </w:rPr>
        <w:t> </w:t>
      </w:r>
      <w:r w:rsidR="00BC2F7D" w:rsidRPr="00995682">
        <w:rPr>
          <w:rFonts w:ascii="Times New Roman" w:hAnsi="Times New Roman" w:cs="Times New Roman"/>
          <w:sz w:val="24"/>
          <w:szCs w:val="24"/>
        </w:rPr>
        <w:t xml:space="preserve"> </w:t>
      </w:r>
      <w:r w:rsidRPr="00995682">
        <w:rPr>
          <w:rFonts w:ascii="Times New Roman" w:hAnsi="Times New Roman" w:cs="Times New Roman"/>
          <w:sz w:val="24"/>
          <w:szCs w:val="24"/>
        </w:rPr>
        <w:t>своевременно открывать и закрывать шлагбаумы и подавать установленные сигналы, наблюдать за состоянием проходящих поездов. В случае обнаружения неисправности, угрожающей безопасности движения, принять меры к остановке поезда, а если отсутствует сигнал, обозначающий хвост поезда, доложить об этом дежурному по станции, а на участках, оборудованных диспетчерской централизацией, - поездному диспетчеру;</w:t>
      </w:r>
    </w:p>
    <w:p w14:paraId="4D253721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перед пропуском пассажирского поезда со скоростью более 140 км/ч прекращать движение транспортных средств по переезду и закрывать шлагбаумы (независимо от того, автоматические они или нет) за 5 мин до прохода поезда;</w:t>
      </w:r>
    </w:p>
    <w:p w14:paraId="27C0CF39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прекращать прогон скота через переезд до прохода поезда не менее чем за 5 мин, а при пропуске пассажирского поезда со скоростью более 140 км/ч - не менее чем за 20 мин;</w:t>
      </w:r>
    </w:p>
    <w:p w14:paraId="2ADA7634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lastRenderedPageBreak/>
        <w:t>немедленно ограждать сигналами остановки место повреждения пути, угрожающее безопасному следованию поездов, и сообщать об этом по телефону дежурному по станции или поездному диспетчеру;</w:t>
      </w:r>
    </w:p>
    <w:p w14:paraId="19F58115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запрещать остановку на переезде транспортных средств и других самоходных машин и механизмов, а также остановку людей и скота;</w:t>
      </w:r>
    </w:p>
    <w:p w14:paraId="7A65D473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прочищать желоба для свободного прохода по ним реборд колес и содержать всю площадь переезда в пределах его границ в постоянной чистоте;</w:t>
      </w:r>
    </w:p>
    <w:p w14:paraId="2F94271B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следить за исправным состоянием шлагбаумов, устройств сигнализации, предупредительных и временных сигнальных знаков для прохода снегоочистителей;</w:t>
      </w:r>
    </w:p>
    <w:p w14:paraId="61ACFCDD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зажигать фонари на переезде и шлагбаумах, своевременно включать и отключать наружное освещение и прожекторные установки, об их неисправностях извещать по телефону дежурного по станции (поездного диспетчера), который должен уведомлять об этом дистанцию электроснабжения;</w:t>
      </w:r>
    </w:p>
    <w:p w14:paraId="446DA41E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 xml:space="preserve">закреплять болты, </w:t>
      </w:r>
      <w:proofErr w:type="spellStart"/>
      <w:r w:rsidRPr="00995682">
        <w:rPr>
          <w:rFonts w:ascii="Times New Roman" w:hAnsi="Times New Roman" w:cs="Times New Roman"/>
          <w:sz w:val="24"/>
          <w:szCs w:val="24"/>
        </w:rPr>
        <w:t>противоугоны</w:t>
      </w:r>
      <w:proofErr w:type="spellEnd"/>
      <w:r w:rsidRPr="00995682">
        <w:rPr>
          <w:rFonts w:ascii="Times New Roman" w:hAnsi="Times New Roman" w:cs="Times New Roman"/>
          <w:sz w:val="24"/>
          <w:szCs w:val="24"/>
        </w:rPr>
        <w:t>, очищать путь от снега и травы, убирать с пути посторонние предметы, оправлять балластную призму и осматривать путь на протяжении 50 м в каждую сторону от переезда, за исключением очень деятельных переездов, перечень которых устанавливается начальником дистанции пути;</w:t>
      </w:r>
    </w:p>
    <w:p w14:paraId="3D3DFA13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соблюдать Инструкцию по технике безопасности и производственной санитарии для дежурных по переездам.</w:t>
      </w:r>
    </w:p>
    <w:p w14:paraId="0DAF8951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Производить работу на пути и на переезде разрешается только при закрытых шлагбаумах.</w:t>
      </w:r>
    </w:p>
    <w:p w14:paraId="223396CF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Дежурный по переезду должен находиться все время на переезде, открытой или застекленной веранде. В помещение он может заходить, только убедившись, что переезд свободен от транспортных средств и нет приближающихся к переезду поездов. При этом неавтоматические шлагбаумы должны быть закрыты.</w:t>
      </w:r>
    </w:p>
    <w:p w14:paraId="302D4763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Запрещается уходить с поста или поручать временное обслуживание переезда другим лицам.</w:t>
      </w:r>
    </w:p>
    <w:p w14:paraId="54185FAE" w14:textId="1401E351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При приближении поезда, отдельного локомотива, путевой или другой самоходной машины или дрезины дежурный по переезду после закрытия шлагбаумов обязан проверить, свободны ли пути на переезде и в обе стороны от него, и сойти с пути, когда поезд находится от него на расстоянии не менее 400</w:t>
      </w:r>
      <w:r w:rsidRPr="0099568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95682">
        <w:rPr>
          <w:rFonts w:ascii="Times New Roman" w:hAnsi="Times New Roman" w:cs="Times New Roman"/>
          <w:sz w:val="24"/>
          <w:szCs w:val="24"/>
        </w:rPr>
        <w:t>м, а для встречи поездов, следующих со скоростью более 140 км/ч, за 5 мин до прохода поезда (при этом автоматические шлагбаумы должны быть закрыты нажатием кнопки).</w:t>
      </w:r>
    </w:p>
    <w:p w14:paraId="461B7153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Встречая поезд, надо стоять лицом к пути с полуоборотом головы навстречу движению, как правило, у здания переездного поста (на открытой или застекленной веранде) на расстоянии не ближе 2 м, а при пропуске поезда, следующего со скоростью более 140 км/ч - на расстоянии не ближе 4 м от крайнего рельса и не менее 5 м при пропуске поезда, следующего со скоростью более 160 км/ч, подавать сигнал духовым рожком (один длинный звук при приближении нечетного поезда и два длинных при приближении четного поезда), подавать сигнал при свободном пути: днем - свернутый желтый флаг, ночью - прозрачно-белый огонь ручного фонаря; если нужно уменьшить скорость поезда: днем развернутый желтый флаг; ночью на перегонах - медленное движение вверх и вниз ручного фонаря с прозрачно-белым огнем, на станциях - ручного фонаря с желтым огнем; если нет такого фонаря - медленным движением вверх и вниз ручного фонаря с прозрачно-белым огнем.</w:t>
      </w:r>
    </w:p>
    <w:p w14:paraId="25D75233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lastRenderedPageBreak/>
        <w:t>При встрече поезда дежурный по переезду должен внимательно осматривать подвижной состав, ночью использовать прожекторные установки, если переезд ими оборудован.</w:t>
      </w:r>
    </w:p>
    <w:p w14:paraId="50792839" w14:textId="77777777" w:rsidR="0057584B" w:rsidRPr="00995682" w:rsidRDefault="0057584B" w:rsidP="00995682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>После прохода поезда необходимо, не выходя на пути, убедиться, что вслед или по соседнему пути не идет другой поезд, локомотив или дрезина, после чего открыть неавтоматические шлагбаумы и пропускать через переезд транспортные средства или скот.</w:t>
      </w:r>
    </w:p>
    <w:p w14:paraId="5308E74D" w14:textId="7798996A" w:rsidR="0057584B" w:rsidRPr="00995682" w:rsidRDefault="0057584B" w:rsidP="00995682">
      <w:pPr>
        <w:spacing w:line="240" w:lineRule="auto"/>
        <w:ind w:firstLine="284"/>
        <w:jc w:val="both"/>
        <w:rPr>
          <w:sz w:val="24"/>
          <w:szCs w:val="24"/>
        </w:rPr>
      </w:pPr>
      <w:r w:rsidRPr="00995682">
        <w:rPr>
          <w:rFonts w:ascii="Times New Roman" w:hAnsi="Times New Roman" w:cs="Times New Roman"/>
          <w:sz w:val="24"/>
          <w:szCs w:val="24"/>
        </w:rPr>
        <w:t xml:space="preserve">После прохода путевого вагончика, путевой тележки или съемной дрезины дежурный по переезду должен заменить желтый свернутый флаг красным развернутым и держать его до тех пор, пока не покажется сигналист, ограждающий вагончик или тележку сзади, или пока дрезина не проследует переезд и удалится от него на </w:t>
      </w:r>
      <w:proofErr w:type="gramStart"/>
      <w:r w:rsidRPr="00995682">
        <w:rPr>
          <w:rFonts w:ascii="Times New Roman" w:hAnsi="Times New Roman" w:cs="Times New Roman"/>
          <w:sz w:val="24"/>
          <w:szCs w:val="24"/>
        </w:rPr>
        <w:t>200-250</w:t>
      </w:r>
      <w:proofErr w:type="gramEnd"/>
      <w:r w:rsidRPr="00995682">
        <w:rPr>
          <w:rFonts w:ascii="Times New Roman" w:hAnsi="Times New Roman" w:cs="Times New Roman"/>
          <w:sz w:val="24"/>
          <w:szCs w:val="24"/>
        </w:rPr>
        <w:t xml:space="preserve"> м.</w:t>
      </w:r>
      <w:r w:rsidRPr="00995682">
        <w:rPr>
          <w:rFonts w:ascii="Times New Roman" w:hAnsi="Times New Roman" w:cs="Times New Roman"/>
          <w:sz w:val="24"/>
          <w:szCs w:val="24"/>
        </w:rPr>
        <w:br/>
      </w:r>
    </w:p>
    <w:p w14:paraId="179E5196" w14:textId="77777777" w:rsidR="0057584B" w:rsidRPr="0057584B" w:rsidRDefault="0057584B" w:rsidP="0057584B"/>
    <w:p w14:paraId="2FACAE73" w14:textId="77777777" w:rsidR="00085F38" w:rsidRPr="00995682" w:rsidRDefault="00085F38" w:rsidP="00995682">
      <w:pPr>
        <w:spacing w:after="0"/>
        <w:rPr>
          <w:rFonts w:ascii="Times New Roman" w:hAnsi="Times New Roman" w:cs="Times New Roman"/>
        </w:rPr>
      </w:pPr>
      <w:r w:rsidRPr="00995682">
        <w:rPr>
          <w:rFonts w:ascii="Times New Roman" w:hAnsi="Times New Roman" w:cs="Times New Roman"/>
        </w:rPr>
        <w:t>ПРИМЕРНАЯ СХЕМА</w:t>
      </w:r>
      <w:r w:rsidRPr="00995682">
        <w:rPr>
          <w:rFonts w:ascii="Times New Roman" w:hAnsi="Times New Roman" w:cs="Times New Roman"/>
        </w:rPr>
        <w:br/>
        <w:t>оповещения должностных лиц при нарушении нормальных условий работы переезда ____ км, ____ участка ____ дистанции пути (станции)</w:t>
      </w:r>
    </w:p>
    <w:p w14:paraId="0EAD4C25" w14:textId="77777777" w:rsidR="00085F38" w:rsidRPr="00085F38" w:rsidRDefault="00085F38" w:rsidP="00085F38">
      <w:r w:rsidRPr="00085F38">
        <w:rPr>
          <w:noProof/>
          <w:lang w:eastAsia="ru-RU"/>
        </w:rPr>
        <w:drawing>
          <wp:inline distT="0" distB="0" distL="0" distR="0" wp14:anchorId="5CF18805" wp14:editId="4FD43B9C">
            <wp:extent cx="3565576" cy="2321809"/>
            <wp:effectExtent l="0" t="0" r="0" b="0"/>
            <wp:docPr id="4" name="Рисунок 4" descr="https://znaytovar.ru/images/gost/text/831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naytovar.ru/images/gost/text/8313.files/image02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602" cy="23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EDD2B" w14:textId="66D077D5" w:rsidR="00085F38" w:rsidRPr="00995682" w:rsidRDefault="00995682" w:rsidP="00995682">
      <w:pPr>
        <w:spacing w:after="0" w:line="240" w:lineRule="auto"/>
        <w:rPr>
          <w:rFonts w:ascii="Times New Roman" w:hAnsi="Times New Roman" w:cs="Times New Roman"/>
        </w:rPr>
      </w:pPr>
      <w:r w:rsidRPr="00995682">
        <w:rPr>
          <w:rFonts w:ascii="Times New Roman" w:hAnsi="Times New Roman" w:cs="Times New Roman"/>
        </w:rPr>
        <w:t>Примечание.</w:t>
      </w:r>
      <w:r w:rsidR="00085F38" w:rsidRPr="00995682">
        <w:rPr>
          <w:rFonts w:ascii="Times New Roman" w:hAnsi="Times New Roman" w:cs="Times New Roman"/>
        </w:rPr>
        <w:t xml:space="preserve"> Конкретная схема составляется в зависимости от местных условий и видов связи.</w:t>
      </w:r>
    </w:p>
    <w:p w14:paraId="5187772A" w14:textId="77777777" w:rsidR="00085F38" w:rsidRPr="00995682" w:rsidRDefault="00085F38" w:rsidP="00995682">
      <w:pPr>
        <w:spacing w:after="0" w:line="240" w:lineRule="auto"/>
        <w:rPr>
          <w:rFonts w:ascii="Times New Roman" w:hAnsi="Times New Roman" w:cs="Times New Roman"/>
        </w:rPr>
      </w:pPr>
      <w:r w:rsidRPr="00995682">
        <w:rPr>
          <w:rFonts w:ascii="Times New Roman" w:hAnsi="Times New Roman" w:cs="Times New Roman"/>
          <w:b/>
          <w:bCs/>
        </w:rPr>
        <w:t>Условные обозначения:</w:t>
      </w:r>
      <w:r w:rsidRPr="00995682">
        <w:rPr>
          <w:rFonts w:ascii="Times New Roman" w:hAnsi="Times New Roman" w:cs="Times New Roman"/>
        </w:rPr>
        <w:t> одиночная линия - телефонная связь; двойная линия - радиосвязь</w:t>
      </w:r>
    </w:p>
    <w:p w14:paraId="16618047" w14:textId="77777777" w:rsidR="004C1EE7" w:rsidRPr="009859BD" w:rsidRDefault="0078630F" w:rsidP="009859BD">
      <w:r>
        <w:rPr>
          <w:noProof/>
          <w:lang w:eastAsia="ru-RU"/>
        </w:rPr>
        <w:lastRenderedPageBreak/>
        <w:drawing>
          <wp:inline distT="0" distB="0" distL="0" distR="0" wp14:anchorId="3BA6A45A" wp14:editId="038D0ED2">
            <wp:extent cx="4528108" cy="6091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1557" cy="612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EE7" w:rsidRPr="009859BD" w:rsidSect="0053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DE0"/>
    <w:rsid w:val="00085F38"/>
    <w:rsid w:val="000F3226"/>
    <w:rsid w:val="002510F8"/>
    <w:rsid w:val="00385E18"/>
    <w:rsid w:val="004C1EE7"/>
    <w:rsid w:val="005365FC"/>
    <w:rsid w:val="0057584B"/>
    <w:rsid w:val="00660A8B"/>
    <w:rsid w:val="00735D79"/>
    <w:rsid w:val="0078630F"/>
    <w:rsid w:val="00877B5D"/>
    <w:rsid w:val="009859BD"/>
    <w:rsid w:val="00995682"/>
    <w:rsid w:val="00BC2F7D"/>
    <w:rsid w:val="00D60239"/>
    <w:rsid w:val="00F22121"/>
    <w:rsid w:val="00FF3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52C9"/>
  <w15:docId w15:val="{0E54A978-C7E4-42F1-BDF9-1060C172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84B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7584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1493A-023B-4180-AA8C-F91BA3E4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 Веня</dc:creator>
  <cp:keywords/>
  <dc:description/>
  <cp:lastModifiedBy>Вениамин</cp:lastModifiedBy>
  <cp:revision>8</cp:revision>
  <dcterms:created xsi:type="dcterms:W3CDTF">2018-11-04T13:30:00Z</dcterms:created>
  <dcterms:modified xsi:type="dcterms:W3CDTF">2024-10-05T05:52:00Z</dcterms:modified>
</cp:coreProperties>
</file>