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4D65" w14:textId="77777777" w:rsidR="00391D02" w:rsidRPr="00391D02" w:rsidRDefault="00391D02" w:rsidP="00391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Строение сплавов.</w:t>
      </w:r>
    </w:p>
    <w:p w14:paraId="43E1E426" w14:textId="77777777" w:rsidR="00391D02" w:rsidRPr="00391D02" w:rsidRDefault="00391D02" w:rsidP="00391D02">
      <w:pPr>
        <w:ind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Металлическими сплавами</w:t>
      </w:r>
      <w:r w:rsidRPr="00391D02">
        <w:rPr>
          <w:rFonts w:ascii="Times New Roman" w:hAnsi="Times New Roman" w:cs="Times New Roman"/>
          <w:sz w:val="24"/>
          <w:szCs w:val="24"/>
        </w:rPr>
        <w:t xml:space="preserve"> называют вещества, об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разованные двумя или несколькими металлами или металлами с неме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таллическими элементами и химическими соединениями, обладающие металлическими свойствами. Большинство сплавов получают сплавлением, т. е. соединением компонентов сплава в жидком состоянии. Од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нако сплавы могут быть получены спеканием, электролизом и другими способами.</w:t>
      </w:r>
    </w:p>
    <w:p w14:paraId="4BFA5215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 xml:space="preserve">        При изучении сплавов пользуются рядом специальных терминов, та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ких, как система, фаза и компонент.</w:t>
      </w:r>
    </w:p>
    <w:p w14:paraId="5D2BC605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 xml:space="preserve">        Системой</w:t>
      </w:r>
      <w:r w:rsidRPr="00391D02">
        <w:rPr>
          <w:rFonts w:ascii="Times New Roman" w:hAnsi="Times New Roman" w:cs="Times New Roman"/>
          <w:sz w:val="24"/>
          <w:szCs w:val="24"/>
        </w:rPr>
        <w:t xml:space="preserve"> принято называть группу сплавов, выделяемую для изу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чения. Понятия «система медь — никель» или «система свинец — сурь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ма» означают, что для исследования берутся сплавы о различной кон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центрацией, образованные в первом случае медью и никелем, а во втором — свинцом и сурьмой.</w:t>
      </w:r>
    </w:p>
    <w:p w14:paraId="73589836" w14:textId="65F6DF98" w:rsidR="00391D02" w:rsidRPr="00391D02" w:rsidRDefault="00391D02" w:rsidP="00391D02">
      <w:pPr>
        <w:ind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Фазой</w:t>
      </w:r>
      <w:r w:rsidRPr="00391D02">
        <w:rPr>
          <w:rFonts w:ascii="Times New Roman" w:hAnsi="Times New Roman" w:cs="Times New Roman"/>
          <w:sz w:val="24"/>
          <w:szCs w:val="24"/>
        </w:rPr>
        <w:t xml:space="preserve"> называют однородную по химическому составу, строению и свойствам часть системы. В сложных системах, состоящих из не</w:t>
      </w:r>
      <w:r w:rsidRPr="00391D02">
        <w:rPr>
          <w:rFonts w:ascii="Times New Roman" w:hAnsi="Times New Roman" w:cs="Times New Roman"/>
          <w:sz w:val="24"/>
          <w:szCs w:val="24"/>
        </w:rPr>
        <w:softHyphen/>
        <w:t xml:space="preserve">скольких фаз, фазы должны иметь границы    раздела, при переходе через которые изменяются состав, строение и свойства сплава. </w:t>
      </w:r>
      <w:r w:rsidRPr="00391D02">
        <w:rPr>
          <w:rFonts w:ascii="Times New Roman" w:hAnsi="Times New Roman" w:cs="Times New Roman"/>
          <w:b/>
          <w:sz w:val="24"/>
          <w:szCs w:val="24"/>
        </w:rPr>
        <w:t>Компонентами</w:t>
      </w:r>
      <w:r w:rsidRPr="00391D02">
        <w:rPr>
          <w:rFonts w:ascii="Times New Roman" w:hAnsi="Times New Roman" w:cs="Times New Roman"/>
          <w:sz w:val="24"/>
          <w:szCs w:val="24"/>
        </w:rPr>
        <w:t xml:space="preserve"> называют вещества, образующие систему. Компо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нентами  могут быть чистые   металлы, неметаллы или устойчивые химические соединения. Например, в сплавах железа с углеродом компонен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тами могут быть железо и карбид железа Fe3C. В этом случае мы будем иметь систему сплавов Fe— Fe3C .</w:t>
      </w:r>
    </w:p>
    <w:p w14:paraId="739F81B0" w14:textId="4AECAC13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Система сплавов может состоять из следующих фаз, образующих сплав элементов (в твердом и жидком состоянии); жидких растворов, твердых растворов и химических соединений. Из перечисленных фаз требуют, рассмотрения лишь твердые растворы и химические соедине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ния.</w:t>
      </w:r>
      <w:r w:rsidRPr="00391D02">
        <w:rPr>
          <w:rFonts w:ascii="Times New Roman" w:hAnsi="Times New Roman" w:cs="Times New Roman"/>
          <w:b/>
          <w:sz w:val="24"/>
          <w:szCs w:val="24"/>
        </w:rPr>
        <w:t xml:space="preserve">    Твердые растворы</w:t>
      </w:r>
      <w:r w:rsidRPr="00391D02">
        <w:rPr>
          <w:rFonts w:ascii="Times New Roman" w:hAnsi="Times New Roman" w:cs="Times New Roman"/>
          <w:sz w:val="24"/>
          <w:szCs w:val="24"/>
        </w:rPr>
        <w:t xml:space="preserve"> — это фазы, в которых один из компо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нентов — растворитель — сохраняет свою кристаллическую решетку, а другой (или другие компоненты) отдает свои атомы в решетку раство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рителя. Твердые растворы могут образовываться при различном соот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ношении компонентов.</w:t>
      </w:r>
    </w:p>
    <w:p w14:paraId="493F3E90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 xml:space="preserve">         Различают </w:t>
      </w:r>
      <w:r w:rsidRPr="00391D02">
        <w:rPr>
          <w:rFonts w:ascii="Times New Roman" w:hAnsi="Times New Roman" w:cs="Times New Roman"/>
          <w:i/>
          <w:sz w:val="24"/>
          <w:szCs w:val="24"/>
        </w:rPr>
        <w:t>твердые растворы замещения</w:t>
      </w:r>
      <w:r w:rsidRPr="00391D02">
        <w:rPr>
          <w:rFonts w:ascii="Times New Roman" w:hAnsi="Times New Roman" w:cs="Times New Roman"/>
          <w:sz w:val="24"/>
          <w:szCs w:val="24"/>
        </w:rPr>
        <w:t>, когда атомы растворимо</w:t>
      </w:r>
      <w:r w:rsidRPr="00391D02">
        <w:rPr>
          <w:rFonts w:ascii="Times New Roman" w:hAnsi="Times New Roman" w:cs="Times New Roman"/>
          <w:sz w:val="24"/>
          <w:szCs w:val="24"/>
        </w:rPr>
        <w:softHyphen/>
        <w:t xml:space="preserve">го компонента замещают атомы растворителя в решетке последнего, и </w:t>
      </w:r>
      <w:r w:rsidRPr="00391D02">
        <w:rPr>
          <w:rFonts w:ascii="Times New Roman" w:hAnsi="Times New Roman" w:cs="Times New Roman"/>
          <w:i/>
          <w:sz w:val="24"/>
          <w:szCs w:val="24"/>
        </w:rPr>
        <w:t>твердые растворы внедрения</w:t>
      </w:r>
      <w:r w:rsidRPr="00391D02">
        <w:rPr>
          <w:rFonts w:ascii="Times New Roman" w:hAnsi="Times New Roman" w:cs="Times New Roman"/>
          <w:sz w:val="24"/>
          <w:szCs w:val="24"/>
        </w:rPr>
        <w:t xml:space="preserve">, когда атомы растворимого компонента располагаются в межатомных промежутках решетки растворителя. </w:t>
      </w:r>
    </w:p>
    <w:p w14:paraId="1A4FFD72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1D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AAC023" wp14:editId="5E99C5F8">
            <wp:extent cx="5549900" cy="1684655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BABDCF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bCs/>
          <w:iCs/>
          <w:sz w:val="24"/>
          <w:szCs w:val="24"/>
        </w:rPr>
        <w:t>Рис 4. Схема твердого раствора</w:t>
      </w:r>
    </w:p>
    <w:p w14:paraId="5C1054F0" w14:textId="77777777" w:rsidR="00391D02" w:rsidRPr="00391D02" w:rsidRDefault="00391D02" w:rsidP="00391D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lastRenderedPageBreak/>
        <w:t>а - замещение неупорядоченное</w:t>
      </w:r>
    </w:p>
    <w:p w14:paraId="79975180" w14:textId="77777777" w:rsidR="00391D02" w:rsidRPr="00391D02" w:rsidRDefault="00391D02" w:rsidP="00391D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б - замещения упорядоченные</w:t>
      </w:r>
    </w:p>
    <w:p w14:paraId="3D1EA54B" w14:textId="77777777" w:rsidR="00391D02" w:rsidRPr="00391D02" w:rsidRDefault="00391D02" w:rsidP="00391D0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в - внедрения</w:t>
      </w:r>
    </w:p>
    <w:p w14:paraId="5BB80995" w14:textId="77777777" w:rsidR="00391D02" w:rsidRPr="00391D02" w:rsidRDefault="00391D02" w:rsidP="00391D02">
      <w:pPr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Химические соединения</w:t>
      </w:r>
      <w:r w:rsidRPr="00391D02">
        <w:rPr>
          <w:rFonts w:ascii="Times New Roman" w:hAnsi="Times New Roman" w:cs="Times New Roman"/>
          <w:sz w:val="24"/>
          <w:szCs w:val="24"/>
        </w:rPr>
        <w:t xml:space="preserve"> — это фазы, которые имеют кристалличе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скую решетку, отличную от решеток компонентов, образующих сплав. Атомы в решетке химического соединения располагаются упорядоченно; образующие соединения элементы вступают во взаимодействие в оп</w:t>
      </w:r>
      <w:r w:rsidRPr="00391D02">
        <w:rPr>
          <w:rFonts w:ascii="Times New Roman" w:hAnsi="Times New Roman" w:cs="Times New Roman"/>
          <w:sz w:val="24"/>
          <w:szCs w:val="24"/>
        </w:rPr>
        <w:softHyphen/>
        <w:t>ределенных массовых соотношениях; химические соединения имеют постоянную температуру плавления; их свойства резко отличаются от свойств, образующих сплавы компонентов.</w:t>
      </w:r>
    </w:p>
    <w:p w14:paraId="3E548314" w14:textId="77777777" w:rsidR="00391D02" w:rsidRPr="00391D02" w:rsidRDefault="00391D02" w:rsidP="00391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 xml:space="preserve">Термический анализ </w:t>
      </w:r>
    </w:p>
    <w:p w14:paraId="4B3569F6" w14:textId="77777777" w:rsidR="00391D02" w:rsidRPr="00391D02" w:rsidRDefault="00391D02" w:rsidP="00391D02">
      <w:pPr>
        <w:ind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В процессе кристаллизации и последующего охлаждения металлических сплавов в них происходят структурные и фазовые превращения, которые описываются с помощью диаграмм фазового равновесия или диаграмм состояния, показывающих структуру сплава и фазовый состав в зависимости от его концентрации и температуры. Диаграммами состояния руководствуются при выборе режимов ковки, сварки и термической обработки.</w:t>
      </w:r>
    </w:p>
    <w:p w14:paraId="5B2ED815" w14:textId="77777777" w:rsidR="00391D02" w:rsidRPr="00391D02" w:rsidRDefault="00391D02" w:rsidP="00391D02">
      <w:pPr>
        <w:ind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Диаграммы состояния применимы для условий равновесия, под которым понимают такое состояние сплавов, когда их фазовый состав самопроизвольно не изменяется. В условиях равновесия все процессы обратимы, т.е. если в сплаве в процессе охлаждения при данной температуре происходит какое-то превращение, то при нагреве при той же температуре превращение протекает в обратной последовательности.</w:t>
      </w:r>
    </w:p>
    <w:p w14:paraId="2F24960A" w14:textId="77777777" w:rsidR="00391D02" w:rsidRPr="00391D02" w:rsidRDefault="00391D02" w:rsidP="00391D02">
      <w:pPr>
        <w:ind w:right="50"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Построение диаграмм состояния производится по кривым охлаждения, полученным посредством термического анализа.</w:t>
      </w:r>
    </w:p>
    <w:p w14:paraId="299CD381" w14:textId="77777777" w:rsidR="00391D02" w:rsidRPr="00391D02" w:rsidRDefault="00391D02" w:rsidP="00391D02">
      <w:pPr>
        <w:ind w:right="5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 xml:space="preserve">Термический анализ </w:t>
      </w:r>
      <w:r w:rsidRPr="00391D02">
        <w:rPr>
          <w:rFonts w:ascii="Times New Roman" w:hAnsi="Times New Roman" w:cs="Times New Roman"/>
          <w:sz w:val="24"/>
          <w:szCs w:val="24"/>
        </w:rPr>
        <w:t>сводится к выявлению критических точек при нагревании и охлаждении металлов и сплавов и обычно сопровождается построением кривых охлаждения  в координатах температура-время.</w:t>
      </w:r>
    </w:p>
    <w:p w14:paraId="006AB57D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>Кривые охлаждения строятся с помо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>щью счетчика времени и термоэлектрического пирометра,</w:t>
      </w:r>
      <w:r w:rsidRPr="00391D0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который представляет собой милливольтметр, подключенный к термопаре. Термопару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(две разнородные проволоки, спаянные концами) погружают в расплавленный металл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Возникающий при этом </w:t>
      </w:r>
      <w:proofErr w:type="spellStart"/>
      <w:r w:rsidRPr="00391D02">
        <w:rPr>
          <w:rFonts w:ascii="Times New Roman" w:hAnsi="Times New Roman" w:cs="Times New Roman"/>
          <w:color w:val="000000"/>
          <w:sz w:val="24"/>
          <w:szCs w:val="24"/>
        </w:rPr>
        <w:t>термоток</w:t>
      </w:r>
      <w:proofErr w:type="spellEnd"/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пропорционален температуре металла и стрелка милливольтметра отклоняется, указывая эту температуру по гра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>дуированной шкале.</w:t>
      </w:r>
    </w:p>
    <w:p w14:paraId="18C123AD" w14:textId="77777777" w:rsidR="00391D02" w:rsidRPr="00391D02" w:rsidRDefault="00391D02" w:rsidP="00391D0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CB155" wp14:editId="0BAE2FD7">
            <wp:extent cx="3533775" cy="1452984"/>
            <wp:effectExtent l="0" t="0" r="0" b="0"/>
            <wp:docPr id="4" name="Рисунок 4" descr="Отсканирован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сканировано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282" cy="145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D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9B416" wp14:editId="2387A09F">
            <wp:extent cx="1256172" cy="1733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54" cy="173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825E38" w14:textId="2529C4B0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Рис 9.Схема установки для проведения                                            Рис 10. Кривая охлаждения</w:t>
      </w:r>
      <w:r w:rsidRPr="00391D02">
        <w:rPr>
          <w:rFonts w:ascii="Times New Roman" w:hAnsi="Times New Roman" w:cs="Times New Roman"/>
          <w:sz w:val="24"/>
          <w:szCs w:val="24"/>
        </w:rPr>
        <w:t>.</w:t>
      </w:r>
    </w:p>
    <w:p w14:paraId="58655C6D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lastRenderedPageBreak/>
        <w:t xml:space="preserve">термического анализа: </w:t>
      </w:r>
    </w:p>
    <w:p w14:paraId="4397AE18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1-тигельная нагревательная печь;</w:t>
      </w:r>
    </w:p>
    <w:p w14:paraId="2CFEA929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2-тигель;</w:t>
      </w:r>
    </w:p>
    <w:p w14:paraId="40AC4696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3-крышка;</w:t>
      </w:r>
    </w:p>
    <w:p w14:paraId="2C1CC747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4-горячий спай термопары;</w:t>
      </w:r>
    </w:p>
    <w:p w14:paraId="6715C003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5-гальванометр;</w:t>
      </w:r>
    </w:p>
    <w:p w14:paraId="48742F65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6-термостат и холодный спай.</w:t>
      </w:r>
    </w:p>
    <w:p w14:paraId="2C4B1CA5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Показания пирометра автоматически записываются во времени и по полученным данным строят кривые охлаждения в координатах температура — время (та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>кие кривые вычерчивает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самописец).</w:t>
      </w:r>
    </w:p>
    <w:p w14:paraId="5896AF72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Температура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,  соответ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ствующая     какому-либо превращению в металле   называется </w:t>
      </w:r>
      <w:r w:rsidRPr="00391D02">
        <w:rPr>
          <w:rFonts w:ascii="Times New Roman" w:hAnsi="Times New Roman" w:cs="Times New Roman"/>
          <w:i/>
          <w:color w:val="000000"/>
          <w:sz w:val="24"/>
          <w:szCs w:val="24"/>
        </w:rPr>
        <w:t>критической точкой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D58986" w14:textId="77777777" w:rsidR="00391D02" w:rsidRPr="00391D02" w:rsidRDefault="00391D02" w:rsidP="00391D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Неизменность температуры во времени при продолжающемся нагревании, показывает, что тепловая энергия затрачивается на внутреннее превращение в металле, в данном случае на превращение твердого металла в жидкий (скрытая теплота плавления).</w:t>
      </w:r>
    </w:p>
    <w:p w14:paraId="46099CBE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Переход из жидкого состояния в твердое при охлаждении сопро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>вождается образованием кристаллической решетки, т. е. кристалли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зацией. Чтобы вызвать кристаллизацию, жидкий металл нужно переохладить несколько ниже температуры плавления. </w:t>
      </w:r>
    </w:p>
    <w:p w14:paraId="79CEEE4D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sz w:val="24"/>
          <w:szCs w:val="24"/>
        </w:rPr>
        <w:t>По полученным кривым охлаждения  строят диаграмму состояния.</w:t>
      </w:r>
    </w:p>
    <w:p w14:paraId="1298F28B" w14:textId="77777777" w:rsidR="00391D02" w:rsidRPr="00391D02" w:rsidRDefault="00391D02" w:rsidP="00391D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44E7AC" wp14:editId="567867F5">
            <wp:extent cx="5949315" cy="2624455"/>
            <wp:effectExtent l="19050" t="0" r="0" b="0"/>
            <wp:docPr id="6" name="Рисунок 6" descr="Отсканирован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сканировано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D67A3" w14:textId="77777777" w:rsidR="00391D02" w:rsidRPr="00391D02" w:rsidRDefault="00391D02" w:rsidP="00391D02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Рис 11. Кривые охлаждения и диаграмма состояния системы сплавов олово-цинк.</w:t>
      </w:r>
    </w:p>
    <w:p w14:paraId="019D80FB" w14:textId="77777777" w:rsidR="00391D02" w:rsidRPr="00391D02" w:rsidRDefault="00391D02" w:rsidP="00391D02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269C978" w14:textId="77777777" w:rsidR="00391D02" w:rsidRPr="00391D02" w:rsidRDefault="00391D02" w:rsidP="00391D0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Аллотропические превращения железа.</w:t>
      </w:r>
    </w:p>
    <w:p w14:paraId="7F62C17B" w14:textId="77777777" w:rsidR="00391D02" w:rsidRPr="00391D02" w:rsidRDefault="00391D02" w:rsidP="00391D02">
      <w:pPr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lastRenderedPageBreak/>
        <w:t>Железо</w:t>
      </w:r>
      <w:r w:rsidRPr="00391D02">
        <w:rPr>
          <w:rFonts w:ascii="Times New Roman" w:hAnsi="Times New Roman" w:cs="Times New Roman"/>
          <w:sz w:val="24"/>
          <w:szCs w:val="24"/>
        </w:rPr>
        <w:t xml:space="preserve">-металл серебристо-белого цвета. Температура плавления 1539 </w:t>
      </w:r>
      <w:r w:rsidRPr="00391D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91D02">
        <w:rPr>
          <w:rFonts w:ascii="Times New Roman" w:hAnsi="Times New Roman" w:cs="Times New Roman"/>
          <w:sz w:val="24"/>
          <w:szCs w:val="24"/>
        </w:rPr>
        <w:t>С, плотность 7680 кг/м</w:t>
      </w:r>
      <w:r w:rsidRPr="00391D0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91D02">
        <w:rPr>
          <w:rFonts w:ascii="Times New Roman" w:hAnsi="Times New Roman" w:cs="Times New Roman"/>
          <w:sz w:val="24"/>
          <w:szCs w:val="24"/>
        </w:rPr>
        <w:t>.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Чистое железо, которое может быть получено в настоящее время, содержит 99,999 % </w:t>
      </w:r>
      <w:r w:rsidRPr="00391D02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е. Технические сорта желе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за содержат 99,8...99,9 % </w:t>
      </w:r>
      <w:r w:rsidRPr="00391D02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е. </w:t>
      </w:r>
    </w:p>
    <w:p w14:paraId="0AA57C91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ind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438FDDD" wp14:editId="796FFBA5">
            <wp:simplePos x="0" y="0"/>
            <wp:positionH relativeFrom="column">
              <wp:posOffset>3665220</wp:posOffset>
            </wp:positionH>
            <wp:positionV relativeFrom="paragraph">
              <wp:posOffset>606425</wp:posOffset>
            </wp:positionV>
            <wp:extent cx="2533650" cy="3467100"/>
            <wp:effectExtent l="19050" t="0" r="0" b="0"/>
            <wp:wrapTight wrapText="bothSides">
              <wp:wrapPolygon edited="0">
                <wp:start x="-162" y="0"/>
                <wp:lineTo x="-162" y="21481"/>
                <wp:lineTo x="21600" y="21481"/>
                <wp:lineTo x="21600" y="0"/>
                <wp:lineTo x="-162" y="0"/>
              </wp:wrapPolygon>
            </wp:wrapTight>
            <wp:docPr id="1" name="Рисунок 5" descr="Отсканирован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сканировано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Главной особенностью железа является его способность претерпевать аллотропические превращения, т. е. превра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>щения в твердом состоянии при нагревании и охлаждении. Железо в зависимости от температуры может находиться в различных моди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фикациях (табл.  1).    </w:t>
      </w:r>
    </w:p>
    <w:p w14:paraId="09A87FB3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Критические точки превращений железа обозначают буквой А, индексы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2, 3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служат для отличия аллотропических превращений друг от друга.</w:t>
      </w:r>
    </w:p>
    <w:p w14:paraId="2037B246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 При нагревании приписывают букву c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при охлаждении букву r, поскольку вследствие гистерезиса температуры превращений при нагреве выше, а при охлаждении ниже равновесных. </w:t>
      </w:r>
    </w:p>
    <w:p w14:paraId="13BEDC68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ind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>Железо при обычных температурах имеет кристаллическую решет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ку объемно-центрированного куба (ОЦК); его называют </w:t>
      </w:r>
      <w:r w:rsidRPr="00391D02">
        <w:rPr>
          <w:rFonts w:ascii="Times New Roman" w:hAnsi="Times New Roman" w:cs="Times New Roman"/>
          <w:sz w:val="24"/>
          <w:szCs w:val="24"/>
        </w:rPr>
        <w:t>α</w:t>
      </w:r>
      <w:r w:rsidRPr="00391D0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железом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Решетку ОЦК железо сохраняет при нагревании до 910°С, хотя, начи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ная с                                                                                                                          </w:t>
      </w:r>
    </w:p>
    <w:p w14:paraId="1C1A455E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температуры 768° С, оно становится немагнитным. </w:t>
      </w:r>
    </w:p>
    <w:p w14:paraId="36E3FAD8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91D02">
        <w:rPr>
          <w:rFonts w:ascii="Times New Roman" w:hAnsi="Times New Roman" w:cs="Times New Roman"/>
          <w:b/>
          <w:color w:val="000000"/>
          <w:sz w:val="24"/>
          <w:szCs w:val="24"/>
        </w:rPr>
        <w:t>Рис 1. Кривая охлаждения  для железа.</w:t>
      </w:r>
    </w:p>
    <w:p w14:paraId="631B062F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ind w:firstLine="560"/>
        <w:rPr>
          <w:rFonts w:ascii="Times New Roman" w:hAnsi="Times New Roman" w:cs="Times New Roman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Немагнитное железо с решеткой ОЦК называют </w:t>
      </w:r>
      <w:r w:rsidRPr="00391D02">
        <w:rPr>
          <w:rFonts w:ascii="Times New Roman" w:hAnsi="Times New Roman" w:cs="Times New Roman"/>
          <w:sz w:val="24"/>
          <w:szCs w:val="24"/>
        </w:rPr>
        <w:t>β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Cs/>
          <w:color w:val="000000"/>
          <w:sz w:val="24"/>
          <w:szCs w:val="24"/>
        </w:rPr>
        <w:t>- железом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При температуре 910° С происходит первое аллотропическое превращение железа: в результате перегруппировки атомов образуется решетка гранецентрированного куба (ГЦК). Железо с такой решеткой называют </w:t>
      </w:r>
      <w:r w:rsidRPr="00391D02">
        <w:rPr>
          <w:rFonts w:ascii="Times New Roman" w:hAnsi="Times New Roman" w:cs="Times New Roman"/>
          <w:sz w:val="24"/>
          <w:szCs w:val="24"/>
        </w:rPr>
        <w:t>γ</w:t>
      </w:r>
      <w:r w:rsidRPr="00391D0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железом.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Второе аллотропическое превращение происходит при температуре </w:t>
      </w:r>
      <w:r w:rsidRPr="00391D02">
        <w:rPr>
          <w:rFonts w:ascii="Times New Roman" w:hAnsi="Times New Roman" w:cs="Times New Roman"/>
          <w:bCs/>
          <w:color w:val="000000"/>
          <w:sz w:val="24"/>
          <w:szCs w:val="24"/>
        </w:rPr>
        <w:t>1392</w:t>
      </w:r>
      <w:r w:rsidRPr="00391D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°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С — железо приобретает вновь решетку объемно-центрированного куба (ОЦК). Высокотемпературное </w:t>
      </w:r>
      <w:r w:rsidRPr="00391D02">
        <w:rPr>
          <w:rFonts w:ascii="Times New Roman" w:hAnsi="Times New Roman" w:cs="Times New Roman"/>
          <w:sz w:val="24"/>
          <w:szCs w:val="24"/>
        </w:rPr>
        <w:t>α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- железо называют </w:t>
      </w:r>
      <w:r w:rsidRPr="00391D02">
        <w:rPr>
          <w:rFonts w:ascii="Times New Roman" w:hAnsi="Times New Roman" w:cs="Times New Roman"/>
          <w:sz w:val="24"/>
          <w:szCs w:val="24"/>
        </w:rPr>
        <w:t>δ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Cs/>
          <w:color w:val="000000"/>
          <w:sz w:val="24"/>
          <w:szCs w:val="24"/>
        </w:rPr>
        <w:t>- железом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При температуре 1539° С железо плавится. При охлаждении железа типы решеток  изменяются  в обратной  последовательности.</w:t>
      </w:r>
    </w:p>
    <w:p w14:paraId="1EC9317D" w14:textId="77777777" w:rsidR="00391D02" w:rsidRDefault="00391D02" w:rsidP="00391D0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модификациями железа являются </w:t>
      </w:r>
      <w:r w:rsidRPr="00391D02">
        <w:rPr>
          <w:rFonts w:ascii="Times New Roman" w:hAnsi="Times New Roman" w:cs="Times New Roman"/>
          <w:sz w:val="24"/>
          <w:szCs w:val="24"/>
        </w:rPr>
        <w:t>α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91D02">
        <w:rPr>
          <w:rFonts w:ascii="Times New Roman" w:hAnsi="Times New Roman" w:cs="Times New Roman"/>
          <w:sz w:val="24"/>
          <w:szCs w:val="24"/>
        </w:rPr>
        <w:t>γ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391D02">
        <w:rPr>
          <w:rFonts w:ascii="Times New Roman" w:hAnsi="Times New Roman" w:cs="Times New Roman"/>
          <w:sz w:val="24"/>
          <w:szCs w:val="24"/>
        </w:rPr>
        <w:t xml:space="preserve"> α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—&gt;</w:t>
      </w:r>
      <w:r w:rsidRPr="00391D02">
        <w:rPr>
          <w:rFonts w:ascii="Times New Roman" w:hAnsi="Times New Roman" w:cs="Times New Roman"/>
          <w:sz w:val="24"/>
          <w:szCs w:val="24"/>
        </w:rPr>
        <w:t xml:space="preserve"> γ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sz w:val="24"/>
          <w:szCs w:val="24"/>
        </w:rPr>
        <w:t>γ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>—&gt;</w:t>
      </w:r>
      <w:r w:rsidRPr="00391D02">
        <w:rPr>
          <w:rFonts w:ascii="Times New Roman" w:hAnsi="Times New Roman" w:cs="Times New Roman"/>
          <w:sz w:val="24"/>
          <w:szCs w:val="24"/>
        </w:rPr>
        <w:t xml:space="preserve"> α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а превращениях основаны процессы термической обработки стали.   </w:t>
      </w:r>
      <w:r w:rsidRPr="00391D02">
        <w:rPr>
          <w:rFonts w:ascii="Times New Roman" w:hAnsi="Times New Roman" w:cs="Times New Roman"/>
          <w:sz w:val="24"/>
          <w:szCs w:val="24"/>
        </w:rPr>
        <w:t>γ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- железо способно растворить до 2,14 % углерода при температуре 1147 °С, </w:t>
      </w:r>
      <w:r w:rsidRPr="00391D02">
        <w:rPr>
          <w:rFonts w:ascii="Times New Roman" w:hAnsi="Times New Roman" w:cs="Times New Roman"/>
          <w:sz w:val="24"/>
          <w:szCs w:val="24"/>
        </w:rPr>
        <w:t>α</w:t>
      </w:r>
      <w:r w:rsidRPr="00391D02">
        <w:rPr>
          <w:rFonts w:ascii="Times New Roman" w:hAnsi="Times New Roman" w:cs="Times New Roman"/>
          <w:color w:val="000000"/>
          <w:sz w:val="24"/>
          <w:szCs w:val="24"/>
        </w:rPr>
        <w:t xml:space="preserve">  - железо – до 0,02 % при 723 °С и лишь 0,006 % при 0 °С. </w:t>
      </w:r>
    </w:p>
    <w:p w14:paraId="277C37EB" w14:textId="77777777" w:rsidR="00391D02" w:rsidRDefault="00391D02" w:rsidP="00391D0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79EBFD" w14:textId="77777777" w:rsidR="00391D02" w:rsidRDefault="00391D02" w:rsidP="00391D0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5F3CE6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B02449" w14:textId="77777777" w:rsidR="00391D02" w:rsidRPr="00391D02" w:rsidRDefault="00391D02" w:rsidP="00391D0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D02">
        <w:rPr>
          <w:rFonts w:ascii="Times New Roman" w:hAnsi="Times New Roman" w:cs="Times New Roman"/>
          <w:b/>
          <w:sz w:val="24"/>
          <w:szCs w:val="24"/>
        </w:rPr>
        <w:t>Таблица 1- Температурные границы модификации железа.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2425"/>
        <w:gridCol w:w="3316"/>
        <w:gridCol w:w="2155"/>
      </w:tblGrid>
      <w:tr w:rsidR="00391D02" w:rsidRPr="00391D02" w14:paraId="5FFC0EEB" w14:textId="77777777" w:rsidTr="004D07B9">
        <w:tc>
          <w:tcPr>
            <w:tcW w:w="1675" w:type="dxa"/>
          </w:tcPr>
          <w:p w14:paraId="2F6CF177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Модификация</w:t>
            </w:r>
          </w:p>
        </w:tc>
        <w:tc>
          <w:tcPr>
            <w:tcW w:w="2773" w:type="dxa"/>
          </w:tcPr>
          <w:p w14:paraId="01784045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температур, </w:t>
            </w:r>
            <w:r w:rsidRPr="00391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33" w:type="dxa"/>
          </w:tcPr>
          <w:p w14:paraId="7D4648F7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Кристаллическая решетка</w:t>
            </w:r>
          </w:p>
        </w:tc>
        <w:tc>
          <w:tcPr>
            <w:tcW w:w="2405" w:type="dxa"/>
          </w:tcPr>
          <w:p w14:paraId="0C6A2AE3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Период решеток, нм</w:t>
            </w:r>
          </w:p>
        </w:tc>
      </w:tr>
      <w:tr w:rsidR="00391D02" w:rsidRPr="00391D02" w14:paraId="07D68300" w14:textId="77777777" w:rsidTr="004D07B9">
        <w:tc>
          <w:tcPr>
            <w:tcW w:w="1675" w:type="dxa"/>
          </w:tcPr>
          <w:p w14:paraId="63D54002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2773" w:type="dxa"/>
          </w:tcPr>
          <w:p w14:paraId="0705897C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 xml:space="preserve">До 768 </w:t>
            </w:r>
          </w:p>
        </w:tc>
        <w:tc>
          <w:tcPr>
            <w:tcW w:w="3633" w:type="dxa"/>
          </w:tcPr>
          <w:p w14:paraId="7A781E14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Кубическая объемно-центрированная</w:t>
            </w:r>
          </w:p>
        </w:tc>
        <w:tc>
          <w:tcPr>
            <w:tcW w:w="2405" w:type="dxa"/>
          </w:tcPr>
          <w:p w14:paraId="6D26E2C5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0,28606(при 16</w:t>
            </w:r>
            <w:r w:rsidRPr="00391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391D02" w:rsidRPr="00391D02" w14:paraId="468505AE" w14:textId="77777777" w:rsidTr="004D07B9">
        <w:tc>
          <w:tcPr>
            <w:tcW w:w="1675" w:type="dxa"/>
          </w:tcPr>
          <w:p w14:paraId="4B6C4BF9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773" w:type="dxa"/>
          </w:tcPr>
          <w:p w14:paraId="14AB7969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768 - 910</w:t>
            </w:r>
          </w:p>
        </w:tc>
        <w:tc>
          <w:tcPr>
            <w:tcW w:w="3633" w:type="dxa"/>
          </w:tcPr>
          <w:p w14:paraId="115D5E7B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405" w:type="dxa"/>
          </w:tcPr>
          <w:p w14:paraId="45FE440A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0,290 (при  800</w:t>
            </w:r>
            <w:r w:rsidRPr="00391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391D02" w:rsidRPr="00391D02" w14:paraId="426785A5" w14:textId="77777777" w:rsidTr="004D07B9">
        <w:tc>
          <w:tcPr>
            <w:tcW w:w="1675" w:type="dxa"/>
          </w:tcPr>
          <w:p w14:paraId="7837BA13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2773" w:type="dxa"/>
          </w:tcPr>
          <w:p w14:paraId="0CEA7141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910 - 1392</w:t>
            </w:r>
          </w:p>
        </w:tc>
        <w:tc>
          <w:tcPr>
            <w:tcW w:w="3633" w:type="dxa"/>
          </w:tcPr>
          <w:p w14:paraId="190771F4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Кубическая гранецентрированная</w:t>
            </w:r>
          </w:p>
        </w:tc>
        <w:tc>
          <w:tcPr>
            <w:tcW w:w="2405" w:type="dxa"/>
          </w:tcPr>
          <w:p w14:paraId="4DAB5EFA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0,3645 (при 1100</w:t>
            </w:r>
            <w:r w:rsidRPr="00391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 xml:space="preserve">С) </w:t>
            </w:r>
          </w:p>
        </w:tc>
      </w:tr>
      <w:tr w:rsidR="00391D02" w:rsidRPr="00391D02" w14:paraId="720B30BF" w14:textId="77777777" w:rsidTr="004D07B9">
        <w:tc>
          <w:tcPr>
            <w:tcW w:w="1675" w:type="dxa"/>
          </w:tcPr>
          <w:p w14:paraId="187EE934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2773" w:type="dxa"/>
          </w:tcPr>
          <w:p w14:paraId="57C536B2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1392 - 1539</w:t>
            </w:r>
          </w:p>
        </w:tc>
        <w:tc>
          <w:tcPr>
            <w:tcW w:w="3633" w:type="dxa"/>
          </w:tcPr>
          <w:p w14:paraId="43D03D74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Кубическая объемно-центрированная</w:t>
            </w:r>
          </w:p>
        </w:tc>
        <w:tc>
          <w:tcPr>
            <w:tcW w:w="2405" w:type="dxa"/>
          </w:tcPr>
          <w:p w14:paraId="26D26F79" w14:textId="77777777" w:rsidR="00391D02" w:rsidRPr="00391D02" w:rsidRDefault="00391D02" w:rsidP="004D0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>0,293 (при 1430</w:t>
            </w:r>
            <w:r w:rsidRPr="00391D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91D02">
              <w:rPr>
                <w:rFonts w:ascii="Times New Roman" w:hAnsi="Times New Roman" w:cs="Times New Roman"/>
                <w:sz w:val="24"/>
                <w:szCs w:val="24"/>
              </w:rPr>
              <w:t xml:space="preserve"> С)</w:t>
            </w:r>
          </w:p>
        </w:tc>
      </w:tr>
    </w:tbl>
    <w:p w14:paraId="325A0DA4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43CA28F7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вопросы</w:t>
      </w:r>
    </w:p>
    <w:p w14:paraId="3D926425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1.Что называют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сплавом,опишите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строение.</w:t>
      </w:r>
    </w:p>
    <w:p w14:paraId="3418C62B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Дайте определение термического анализа, нарисуйте установку.</w:t>
      </w:r>
    </w:p>
    <w:p w14:paraId="35773A96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Нарисуйте кривую охлаждения для железа и поясните ее.</w:t>
      </w:r>
    </w:p>
    <w:p w14:paraId="3A0F539A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7906FCE1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1C203DF3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1BF550A5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2D239AB7" w14:textId="77777777" w:rsidR="00391D02" w:rsidRDefault="00391D02">
      <w:pPr>
        <w:rPr>
          <w:rFonts w:ascii="Times New Roman" w:hAnsi="Times New Roman" w:cs="Times New Roman"/>
          <w:sz w:val="24"/>
          <w:szCs w:val="24"/>
        </w:rPr>
      </w:pPr>
    </w:p>
    <w:p w14:paraId="49F330FA" w14:textId="77777777" w:rsidR="00391D02" w:rsidRPr="00391D02" w:rsidRDefault="00391D02">
      <w:pPr>
        <w:rPr>
          <w:rFonts w:ascii="Times New Roman" w:hAnsi="Times New Roman" w:cs="Times New Roman"/>
          <w:sz w:val="24"/>
          <w:szCs w:val="24"/>
        </w:rPr>
      </w:pPr>
    </w:p>
    <w:sectPr w:rsidR="00391D02" w:rsidRPr="0039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36BC"/>
    <w:multiLevelType w:val="hybridMultilevel"/>
    <w:tmpl w:val="A2BEE586"/>
    <w:lvl w:ilvl="0" w:tplc="D94A8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cida Console" w:hAnsi="Lucida Console" w:hint="default"/>
      </w:rPr>
    </w:lvl>
    <w:lvl w:ilvl="1" w:tplc="C4768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Console" w:hAnsi="Lucida Console" w:hint="default"/>
      </w:rPr>
    </w:lvl>
    <w:lvl w:ilvl="2" w:tplc="86620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cida Console" w:hAnsi="Lucida Console" w:hint="default"/>
      </w:rPr>
    </w:lvl>
    <w:lvl w:ilvl="3" w:tplc="981CD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cida Console" w:hAnsi="Lucida Console" w:hint="default"/>
      </w:rPr>
    </w:lvl>
    <w:lvl w:ilvl="4" w:tplc="F384A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cida Console" w:hAnsi="Lucida Console" w:hint="default"/>
      </w:rPr>
    </w:lvl>
    <w:lvl w:ilvl="5" w:tplc="8AA20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cida Console" w:hAnsi="Lucida Console" w:hint="default"/>
      </w:rPr>
    </w:lvl>
    <w:lvl w:ilvl="6" w:tplc="31AAB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cida Console" w:hAnsi="Lucida Console" w:hint="default"/>
      </w:rPr>
    </w:lvl>
    <w:lvl w:ilvl="7" w:tplc="E662F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cida Console" w:hAnsi="Lucida Console" w:hint="default"/>
      </w:rPr>
    </w:lvl>
    <w:lvl w:ilvl="8" w:tplc="BAD4E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cida Console" w:hAnsi="Lucida Console" w:hint="default"/>
      </w:rPr>
    </w:lvl>
  </w:abstractNum>
  <w:abstractNum w:abstractNumId="1" w15:restartNumberingAfterBreak="0">
    <w:nsid w:val="748843A4"/>
    <w:multiLevelType w:val="hybridMultilevel"/>
    <w:tmpl w:val="27B6CB8C"/>
    <w:lvl w:ilvl="0" w:tplc="3F027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6F49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3485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0684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CBC4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7A4D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F0C7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7161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6F4C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 w16cid:durableId="552817797">
    <w:abstractNumId w:val="0"/>
  </w:num>
  <w:num w:numId="2" w16cid:durableId="1317342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D02"/>
    <w:rsid w:val="00391D02"/>
    <w:rsid w:val="00F1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5C4B"/>
  <w15:docId w15:val="{28F947D5-D614-4254-A4E1-DBA0C94A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ED92D-623B-4D30-8559-8D7BDA54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Admin</cp:lastModifiedBy>
  <cp:revision>4</cp:revision>
  <dcterms:created xsi:type="dcterms:W3CDTF">2020-10-09T03:31:00Z</dcterms:created>
  <dcterms:modified xsi:type="dcterms:W3CDTF">2023-09-21T05:57:00Z</dcterms:modified>
</cp:coreProperties>
</file>