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032FC" w14:textId="77777777" w:rsidR="004A30FD" w:rsidRPr="00E22998" w:rsidRDefault="004A30FD" w:rsidP="004A30FD">
      <w:pPr>
        <w:spacing w:after="0" w:line="293" w:lineRule="atLeast"/>
        <w:ind w:firstLine="709"/>
        <w:jc w:val="center"/>
        <w:rPr>
          <w:rFonts w:ascii="Times New Roman" w:eastAsia="Times New Roman" w:hAnsi="Times New Roman" w:cs="Times New Roman"/>
          <w:b/>
          <w:sz w:val="28"/>
          <w:szCs w:val="28"/>
        </w:rPr>
      </w:pPr>
      <w:r w:rsidRPr="00E22998">
        <w:rPr>
          <w:rFonts w:ascii="Times New Roman" w:eastAsia="Times New Roman" w:hAnsi="Times New Roman" w:cs="Times New Roman"/>
          <w:b/>
          <w:sz w:val="28"/>
          <w:szCs w:val="28"/>
        </w:rPr>
        <w:t>Стрелочные переводы</w:t>
      </w:r>
    </w:p>
    <w:p w14:paraId="2490B362"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5E3E752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1D21BFC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0" w:name="100362"/>
      <w:bookmarkEnd w:id="0"/>
      <w:r w:rsidRPr="00D72FD4">
        <w:rPr>
          <w:rFonts w:ascii="Times New Roman" w:eastAsia="Times New Roman" w:hAnsi="Times New Roman" w:cs="Times New Roman"/>
          <w:sz w:val="28"/>
          <w:szCs w:val="28"/>
        </w:rPr>
        <w:t>51. Рельсы и стрелочные переводы на железнодорожных путях общего пользования и железнодорожных путях необщего пользования по мощности и состоянию должны соответствовать условиям их эксплуатации (грузонапряженности, осевым нагрузкам и скоростям движения поездов).</w:t>
      </w:r>
    </w:p>
    <w:p w14:paraId="32C7D265"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 w:name="100363"/>
      <w:bookmarkEnd w:id="1"/>
      <w:r w:rsidRPr="00D72FD4">
        <w:rPr>
          <w:rFonts w:ascii="Times New Roman" w:eastAsia="Times New Roman" w:hAnsi="Times New Roman" w:cs="Times New Roman"/>
          <w:sz w:val="28"/>
          <w:szCs w:val="28"/>
        </w:rPr>
        <w:t>Рельсы железнодорожного пути (на прямых и в кривых участках) должны иметь установку с уклоном внутрь рельсовой колеи по отношению к верхней постели шпал (далее - подуклонка) 1/20 (наклон внутрь колеи относительно поверхности шпал), если иное не предусмотрено проектной документацией.</w:t>
      </w:r>
    </w:p>
    <w:p w14:paraId="36DF4C00"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 w:name="100364"/>
      <w:bookmarkEnd w:id="2"/>
      <w:r w:rsidRPr="00D72FD4">
        <w:rPr>
          <w:rFonts w:ascii="Times New Roman" w:eastAsia="Times New Roman" w:hAnsi="Times New Roman" w:cs="Times New Roman"/>
          <w:sz w:val="28"/>
          <w:szCs w:val="28"/>
        </w:rPr>
        <w:t>Подуклонка рельсов не должна быть меньше 1/60 и больше 1/12, а по внутренней рельсовой нити в кривых участках пути при возвышении наружной нити свыше 85 мм - соответственно меньше 1/30 и больше 1/12 и должны соответствовать проектной или эксплуатационной документации железнодорожного пути.</w:t>
      </w:r>
    </w:p>
    <w:p w14:paraId="2F7377A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7BC187AC" w14:textId="77777777" w:rsidR="004A30FD" w:rsidRPr="00D72FD4" w:rsidRDefault="004A30FD" w:rsidP="004A30FD">
      <w:pPr>
        <w:tabs>
          <w:tab w:val="left" w:pos="709"/>
        </w:tabs>
        <w:spacing w:after="0" w:line="240" w:lineRule="auto"/>
        <w:jc w:val="both"/>
        <w:rPr>
          <w:rFonts w:ascii="Times New Roman" w:eastAsia="Times New Roman" w:hAnsi="Times New Roman" w:cs="Times New Roman"/>
          <w:sz w:val="28"/>
          <w:szCs w:val="28"/>
        </w:rPr>
      </w:pPr>
      <w:r w:rsidRPr="00D72FD4">
        <w:rPr>
          <w:rFonts w:ascii="Times New Roman" w:hAnsi="Times New Roman" w:cs="Times New Roman"/>
          <w:noProof/>
          <w:sz w:val="28"/>
          <w:szCs w:val="28"/>
        </w:rPr>
        <w:drawing>
          <wp:inline distT="0" distB="0" distL="0" distR="0" wp14:anchorId="4362A41E" wp14:editId="3A3EF641">
            <wp:extent cx="5867400" cy="39243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14849" t="30100" r="13179" b="18729"/>
                    <a:stretch/>
                  </pic:blipFill>
                  <pic:spPr bwMode="auto">
                    <a:xfrm>
                      <a:off x="0" y="0"/>
                      <a:ext cx="5874087" cy="3928772"/>
                    </a:xfrm>
                    <a:prstGeom prst="rect">
                      <a:avLst/>
                    </a:prstGeom>
                    <a:ln>
                      <a:noFill/>
                    </a:ln>
                    <a:extLst>
                      <a:ext uri="{53640926-AAD7-44D8-BBD7-CCE9431645EC}">
                        <a14:shadowObscured xmlns:a14="http://schemas.microsoft.com/office/drawing/2010/main"/>
                      </a:ext>
                    </a:extLst>
                  </pic:spPr>
                </pic:pic>
              </a:graphicData>
            </a:graphic>
          </wp:inline>
        </w:drawing>
      </w:r>
    </w:p>
    <w:p w14:paraId="4A7EBB0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 w:name="100365"/>
      <w:bookmarkEnd w:id="3"/>
    </w:p>
    <w:p w14:paraId="7ADB05BD" w14:textId="77777777" w:rsidR="004A30FD" w:rsidRPr="00D72FD4" w:rsidRDefault="004A30FD" w:rsidP="004A30FD">
      <w:pPr>
        <w:spacing w:after="26" w:line="240" w:lineRule="auto"/>
        <w:jc w:val="center"/>
        <w:rPr>
          <w:rFonts w:ascii="Times New Roman" w:eastAsia="Calibri" w:hAnsi="Times New Roman" w:cs="Times New Roman"/>
          <w:sz w:val="28"/>
          <w:szCs w:val="28"/>
          <w:shd w:val="clear" w:color="auto" w:fill="FEFEFF"/>
        </w:rPr>
      </w:pPr>
    </w:p>
    <w:p w14:paraId="3F7814F4" w14:textId="77777777" w:rsidR="004A30FD" w:rsidRPr="00D72FD4" w:rsidRDefault="004A30FD" w:rsidP="004A30FD">
      <w:pPr>
        <w:spacing w:after="26" w:line="240" w:lineRule="auto"/>
        <w:jc w:val="center"/>
        <w:rPr>
          <w:rFonts w:ascii="Times New Roman" w:eastAsia="Times New Roman" w:hAnsi="Times New Roman" w:cs="Times New Roman"/>
          <w:sz w:val="28"/>
          <w:szCs w:val="28"/>
        </w:rPr>
      </w:pPr>
      <w:r w:rsidRPr="00D72FD4">
        <w:rPr>
          <w:rFonts w:ascii="Times New Roman" w:eastAsia="Calibri" w:hAnsi="Times New Roman" w:cs="Times New Roman"/>
          <w:sz w:val="28"/>
          <w:szCs w:val="28"/>
          <w:shd w:val="clear" w:color="auto" w:fill="FEFEFF"/>
        </w:rPr>
        <w:t xml:space="preserve">Рис. 9. </w:t>
      </w:r>
      <w:r w:rsidRPr="00D72FD4">
        <w:rPr>
          <w:rFonts w:ascii="Times New Roman" w:eastAsia="Times New Roman" w:hAnsi="Times New Roman" w:cs="Times New Roman"/>
          <w:sz w:val="28"/>
          <w:szCs w:val="28"/>
        </w:rPr>
        <w:t>Стрелочные переводы</w:t>
      </w:r>
    </w:p>
    <w:p w14:paraId="7CC8A0B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37C98E2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r w:rsidRPr="00D72FD4">
        <w:rPr>
          <w:rFonts w:ascii="Times New Roman" w:eastAsia="Times New Roman" w:hAnsi="Times New Roman" w:cs="Times New Roman"/>
          <w:sz w:val="28"/>
          <w:szCs w:val="28"/>
        </w:rPr>
        <w:t>52. Стрелочные переводы на железнодорожных путях общего пользования должны иметь крестовины следующих марок:</w:t>
      </w:r>
    </w:p>
    <w:p w14:paraId="4A5F3EB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42F5D66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 w:name="100366"/>
      <w:bookmarkStart w:id="5" w:name="100368"/>
      <w:bookmarkEnd w:id="4"/>
      <w:bookmarkEnd w:id="5"/>
      <w:r w:rsidRPr="00D72FD4">
        <w:rPr>
          <w:rFonts w:ascii="Times New Roman" w:eastAsia="Times New Roman" w:hAnsi="Times New Roman" w:cs="Times New Roman"/>
          <w:sz w:val="28"/>
          <w:szCs w:val="28"/>
        </w:rPr>
        <w:lastRenderedPageBreak/>
        <w:t>на главных и приемо-отправочных железнодорожных путях, по которым происходит движение пассажирских поездов, - не круче 1/11;</w:t>
      </w:r>
    </w:p>
    <w:p w14:paraId="6C304600"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 w:name="100369"/>
      <w:bookmarkEnd w:id="6"/>
      <w:r w:rsidRPr="00D72FD4">
        <w:rPr>
          <w:rFonts w:ascii="Times New Roman" w:eastAsia="Times New Roman" w:hAnsi="Times New Roman" w:cs="Times New Roman"/>
          <w:sz w:val="28"/>
          <w:szCs w:val="28"/>
        </w:rPr>
        <w:t>на перекрестных переводах и одиночных, являющихся продолжением перекрестных, - не круче 1/9;</w:t>
      </w:r>
    </w:p>
    <w:p w14:paraId="12FA5A80"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 w:name="100370"/>
      <w:bookmarkEnd w:id="7"/>
      <w:r w:rsidRPr="00D72FD4">
        <w:rPr>
          <w:rFonts w:ascii="Times New Roman" w:eastAsia="Times New Roman" w:hAnsi="Times New Roman" w:cs="Times New Roman"/>
          <w:sz w:val="28"/>
          <w:szCs w:val="28"/>
        </w:rPr>
        <w:t>стрелочные переводы, по которым пассажирские поезда проходят только по прямому пути перевода, допускаются крестовины марки не круче 1/9, при этом допускается отклонение движения пассажирских поездов на боковой путь по стрелочным переводам марки 1/9, если замена таких переводов на марку 1/11 вызывает переустройство стрелочных горловин, осуществить которое в данное время не представляется возможным;</w:t>
      </w:r>
    </w:p>
    <w:p w14:paraId="296E949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 w:name="100371"/>
      <w:bookmarkStart w:id="9" w:name="100373"/>
      <w:bookmarkEnd w:id="8"/>
      <w:bookmarkEnd w:id="9"/>
      <w:r w:rsidRPr="00D72FD4">
        <w:rPr>
          <w:rFonts w:ascii="Times New Roman" w:eastAsia="Times New Roman" w:hAnsi="Times New Roman" w:cs="Times New Roman"/>
          <w:sz w:val="28"/>
          <w:szCs w:val="28"/>
        </w:rPr>
        <w:t>на приемо-отправочных железнодорожных путях грузового движения - не круче 1/9, симметричных крестовин - не круче 1/6;</w:t>
      </w:r>
    </w:p>
    <w:p w14:paraId="1246AE7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 w:name="100374"/>
      <w:bookmarkEnd w:id="10"/>
      <w:r w:rsidRPr="00D72FD4">
        <w:rPr>
          <w:rFonts w:ascii="Times New Roman" w:eastAsia="Times New Roman" w:hAnsi="Times New Roman" w:cs="Times New Roman"/>
          <w:sz w:val="28"/>
          <w:szCs w:val="28"/>
        </w:rPr>
        <w:t>на прочих железнодорожных путях - не круче 1/8, симметричных крестовин - не круче 1/4,5.</w:t>
      </w:r>
    </w:p>
    <w:p w14:paraId="3C9F9D4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1" w:name="100375"/>
      <w:bookmarkEnd w:id="11"/>
      <w:r w:rsidRPr="00D72FD4">
        <w:rPr>
          <w:rFonts w:ascii="Times New Roman" w:eastAsia="Times New Roman" w:hAnsi="Times New Roman" w:cs="Times New Roman"/>
          <w:sz w:val="28"/>
          <w:szCs w:val="28"/>
        </w:rPr>
        <w:t>На железнодорожных путях необщего пользования допускается использование стрелочных переводов с крестовинами следующих марок:</w:t>
      </w:r>
    </w:p>
    <w:p w14:paraId="5261F11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2" w:name="100376"/>
      <w:bookmarkEnd w:id="12"/>
      <w:r w:rsidRPr="00D72FD4">
        <w:rPr>
          <w:rFonts w:ascii="Times New Roman" w:eastAsia="Times New Roman" w:hAnsi="Times New Roman" w:cs="Times New Roman"/>
          <w:sz w:val="28"/>
          <w:szCs w:val="28"/>
        </w:rPr>
        <w:t>на главных и приемо-отправочных железнодорожных путях - не круче 1/9, симметричных крестовин - не круче 1/6;</w:t>
      </w:r>
    </w:p>
    <w:p w14:paraId="126B6EC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3" w:name="100377"/>
      <w:bookmarkEnd w:id="13"/>
      <w:r w:rsidRPr="00D72FD4">
        <w:rPr>
          <w:rFonts w:ascii="Times New Roman" w:eastAsia="Times New Roman" w:hAnsi="Times New Roman" w:cs="Times New Roman"/>
          <w:sz w:val="28"/>
          <w:szCs w:val="28"/>
        </w:rPr>
        <w:t>на прочих железнодорожных путях - не круче 1/7, симметричных крестовин - не круче 1/4,5;</w:t>
      </w:r>
    </w:p>
    <w:p w14:paraId="3E84A2B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 w:name="100378"/>
      <w:bookmarkEnd w:id="14"/>
      <w:r w:rsidRPr="00D72FD4">
        <w:rPr>
          <w:rFonts w:ascii="Times New Roman" w:eastAsia="Times New Roman" w:hAnsi="Times New Roman" w:cs="Times New Roman"/>
          <w:sz w:val="28"/>
          <w:szCs w:val="28"/>
        </w:rPr>
        <w:t>на подгорочных железнодорожных путях - не круче 1/9, симметричных - не круче 1/6.</w:t>
      </w:r>
    </w:p>
    <w:p w14:paraId="01629CE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 w:name="100379"/>
      <w:bookmarkEnd w:id="15"/>
      <w:r w:rsidRPr="00D72FD4">
        <w:rPr>
          <w:rFonts w:ascii="Times New Roman" w:eastAsia="Times New Roman" w:hAnsi="Times New Roman" w:cs="Times New Roman"/>
          <w:sz w:val="28"/>
          <w:szCs w:val="28"/>
        </w:rPr>
        <w:t>На стрелочных переводах, глухих пересечениях и примыкающих к ним путям запрещается укладка рельсов разного типа.</w:t>
      </w:r>
    </w:p>
    <w:p w14:paraId="3F29DE4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6" w:name="100380"/>
      <w:bookmarkStart w:id="17" w:name="100382"/>
      <w:bookmarkEnd w:id="16"/>
      <w:bookmarkEnd w:id="17"/>
      <w:r w:rsidRPr="00D72FD4">
        <w:rPr>
          <w:rFonts w:ascii="Times New Roman" w:eastAsia="Times New Roman" w:hAnsi="Times New Roman" w:cs="Times New Roman"/>
          <w:sz w:val="28"/>
          <w:szCs w:val="28"/>
        </w:rPr>
        <w:t>Расстояние между отведенным остряком и рамным рельсом должно обеспечивать проход колес без касания остряка. Разность ширины колеи и величины желоба между остряком и рамным рельсом в конце строжки остряка не должна быть более 1458 мм.</w:t>
      </w:r>
    </w:p>
    <w:p w14:paraId="4441F30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8" w:name="100383"/>
      <w:bookmarkEnd w:id="18"/>
      <w:r w:rsidRPr="00D72FD4">
        <w:rPr>
          <w:rFonts w:ascii="Times New Roman" w:eastAsia="Times New Roman" w:hAnsi="Times New Roman" w:cs="Times New Roman"/>
          <w:sz w:val="28"/>
          <w:szCs w:val="28"/>
        </w:rPr>
        <w:t>Вертикальный износ рамных рельсов, остряков, усовиков и сердечников крестовин и порядок их эксплуатации при превышении норм износа определяется локальным нормативным актом владельца инфраструктуры (владельца железнодорожных путей необщего пользования) в соответствии с проектной, эксплуатационной и ремонтной документацией.</w:t>
      </w:r>
    </w:p>
    <w:p w14:paraId="31157504" w14:textId="6247FB9D"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9" w:name="100384"/>
      <w:bookmarkStart w:id="20" w:name="100387"/>
      <w:bookmarkEnd w:id="19"/>
      <w:bookmarkEnd w:id="20"/>
      <w:r w:rsidRPr="00D72FD4">
        <w:rPr>
          <w:rFonts w:ascii="Times New Roman" w:eastAsia="Times New Roman" w:hAnsi="Times New Roman" w:cs="Times New Roman"/>
          <w:sz w:val="28"/>
          <w:szCs w:val="28"/>
        </w:rPr>
        <w:t>Взаимное положение остряков и рамных рельсов контролируется средством измерений (далее - шаблон). Измерение производится в контрольных точках: в острие остряка и на расстоянии (450 </w:t>
      </w:r>
      <w:r>
        <w:rPr>
          <w:noProof/>
        </w:rPr>
      </w:r>
      <w:r>
        <w:pict w14:anchorId="3625C6CA">
          <v:rect id="AutoShape 2" o:spid="_x0000_s1029" alt="data:image/png;base64,iVBORw0KGgoAAAANSUhEUgAAAAsAAAALCAYAAACprHcmAAAAGElEQVQYlWP8////fwYiAROxCkcVD1LFAMHrBBKZe8tzAAAAAElFTkSuQmCC" style="width:11.25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" filled="f" stroked="f">
            <o:lock v:ext="edit" aspectratio="t"/>
            <w10:anchorlock/>
          </v:rect>
        </w:pict>
      </w:r>
      <w:r w:rsidRPr="00D72FD4">
        <w:rPr>
          <w:rFonts w:ascii="Times New Roman" w:eastAsia="Times New Roman" w:hAnsi="Times New Roman" w:cs="Times New Roman"/>
          <w:sz w:val="28"/>
          <w:szCs w:val="28"/>
        </w:rPr>
        <w:t> 10) мм от него - для стрелок марки 1/22; (350 </w:t>
      </w:r>
      <w:r>
        <w:rPr>
          <w:noProof/>
        </w:rPr>
      </w:r>
      <w:r>
        <w:pict w14:anchorId="1C89F935">
          <v:rect id="AutoShape 3" o:spid="_x0000_s1028" alt="data:image/png;base64,iVBORw0KGgoAAAANSUhEUgAAAAsAAAALCAYAAACprHcmAAAAGElEQVQYlWP8////fwYiAROxCkcVD1LFAMHrBBKZe8tzAAAAAElFTkSuQmCC" style="width:11.25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" filled="f" stroked="f">
            <o:lock v:ext="edit" aspectratio="t"/>
            <w10:anchorlock/>
          </v:rect>
        </w:pict>
      </w:r>
      <w:r w:rsidRPr="00D72FD4">
        <w:rPr>
          <w:rFonts w:ascii="Times New Roman" w:eastAsia="Times New Roman" w:hAnsi="Times New Roman" w:cs="Times New Roman"/>
          <w:sz w:val="28"/>
          <w:szCs w:val="28"/>
        </w:rPr>
        <w:t> 10) мм - для стрелок марки 1/18; (200 </w:t>
      </w:r>
      <w:r>
        <w:rPr>
          <w:noProof/>
        </w:rPr>
      </w:r>
      <w:r>
        <w:pict w14:anchorId="129A69DE">
          <v:rect id="AutoShape 4" o:spid="_x0000_s1027" alt="data:image/png;base64,iVBORw0KGgoAAAANSUhEUgAAAAsAAAALCAYAAACprHcmAAAAGElEQVQYlWP8////fwYiAROxCkcVD1LFAMHrBBKZe8tzAAAAAElFTkSuQmCC" style="width:11.25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" filled="f" stroked="f">
            <o:lock v:ext="edit" aspectratio="t"/>
            <w10:anchorlock/>
          </v:rect>
        </w:pict>
      </w:r>
      <w:r w:rsidRPr="00D72FD4">
        <w:rPr>
          <w:rFonts w:ascii="Times New Roman" w:eastAsia="Times New Roman" w:hAnsi="Times New Roman" w:cs="Times New Roman"/>
          <w:sz w:val="28"/>
          <w:szCs w:val="28"/>
        </w:rPr>
        <w:t> 10) мм - для обыкновенных и симметричных стрелок марок 1/11 и 1/9; (120 </w:t>
      </w:r>
      <w:r>
        <w:rPr>
          <w:noProof/>
        </w:rPr>
      </w:r>
      <w:r>
        <w:pict w14:anchorId="47F5B133">
          <v:rect id="AutoShape 5" o:spid="_x0000_s1026" alt="data:image/png;base64,iVBORw0KGgoAAAANSUhEUgAAAAsAAAALCAYAAACprHcmAAAAGElEQVQYlWP8////fwYiAROxCkcVD1LFAMHrBBKZe8tzAAAAAElFTkSuQmCC" style="width:11.25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" filled="f" stroked="f">
            <o:lock v:ext="edit" aspectratio="t"/>
            <w10:anchorlock/>
          </v:rect>
        </w:pict>
      </w:r>
      <w:r w:rsidRPr="00D72FD4">
        <w:rPr>
          <w:rFonts w:ascii="Times New Roman" w:eastAsia="Times New Roman" w:hAnsi="Times New Roman" w:cs="Times New Roman"/>
          <w:sz w:val="28"/>
          <w:szCs w:val="28"/>
        </w:rPr>
        <w:t> 10) мм - для симметричных стрелок марки 1/6 и перекрестных переводов марки 1/9. При наличии просвета между наклонной гранью шаблона и головкой рамного рельса движение по стрелочному переводу в направлении от рамного рельса к крестовине запрещается.</w:t>
      </w:r>
    </w:p>
    <w:p w14:paraId="1F36DEA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1" w:name="100388"/>
      <w:bookmarkEnd w:id="21"/>
      <w:r w:rsidRPr="00D72FD4">
        <w:rPr>
          <w:rFonts w:ascii="Times New Roman" w:eastAsia="Times New Roman" w:hAnsi="Times New Roman" w:cs="Times New Roman"/>
          <w:sz w:val="28"/>
          <w:szCs w:val="28"/>
        </w:rPr>
        <w:t xml:space="preserve">При зазоре между подошвой остряка, подвижного (поворотного) сердечника и подушкой стрелочного башмака более 10 мм на двух и более </w:t>
      </w:r>
      <w:r w:rsidRPr="00D72FD4">
        <w:rPr>
          <w:rFonts w:ascii="Times New Roman" w:eastAsia="Times New Roman" w:hAnsi="Times New Roman" w:cs="Times New Roman"/>
          <w:sz w:val="28"/>
          <w:szCs w:val="28"/>
        </w:rPr>
        <w:lastRenderedPageBreak/>
        <w:t>брусьях в пределах участка прилегания к рамному рельсу (усовику) движение закрывается.</w:t>
      </w:r>
    </w:p>
    <w:p w14:paraId="1707F84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2" w:name="100389"/>
      <w:bookmarkEnd w:id="22"/>
      <w:r w:rsidRPr="00D72FD4">
        <w:rPr>
          <w:rFonts w:ascii="Times New Roman" w:eastAsia="Times New Roman" w:hAnsi="Times New Roman" w:cs="Times New Roman"/>
          <w:sz w:val="28"/>
          <w:szCs w:val="28"/>
        </w:rPr>
        <w:t>При наличии просвета между рабочей гранью упорных накладок и шейкой остряка (подвижного сердечника) более 10 мм на двух и более накладках, движение закрывается.</w:t>
      </w:r>
    </w:p>
    <w:p w14:paraId="27CD305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3" w:name="100390"/>
      <w:bookmarkEnd w:id="23"/>
      <w:r w:rsidRPr="00D72FD4">
        <w:rPr>
          <w:rFonts w:ascii="Times New Roman" w:eastAsia="Times New Roman" w:hAnsi="Times New Roman" w:cs="Times New Roman"/>
          <w:sz w:val="28"/>
          <w:szCs w:val="28"/>
        </w:rPr>
        <w:t>53. Запрещается эксплуатировать на железнодорожных путях общего и необщего пользования стрелочные переводы и глухие пересечения, у которых выявлена одна из следующих неисправностей:</w:t>
      </w:r>
    </w:p>
    <w:p w14:paraId="05C50E7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4" w:name="100391"/>
      <w:bookmarkEnd w:id="24"/>
      <w:r w:rsidRPr="00D72FD4">
        <w:rPr>
          <w:rFonts w:ascii="Times New Roman" w:eastAsia="Times New Roman" w:hAnsi="Times New Roman" w:cs="Times New Roman"/>
          <w:sz w:val="28"/>
          <w:szCs w:val="28"/>
        </w:rPr>
        <w:t>1) разъединение стрелочных остряков и подвижных сердечников крестовин с тягами;</w:t>
      </w:r>
    </w:p>
    <w:p w14:paraId="73C8CB4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5" w:name="100392"/>
      <w:bookmarkEnd w:id="25"/>
      <w:r w:rsidRPr="00D72FD4">
        <w:rPr>
          <w:rFonts w:ascii="Times New Roman" w:eastAsia="Times New Roman" w:hAnsi="Times New Roman" w:cs="Times New Roman"/>
          <w:sz w:val="28"/>
          <w:szCs w:val="28"/>
        </w:rPr>
        <w:t>2)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p w14:paraId="792BAA7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6" w:name="100393"/>
      <w:bookmarkEnd w:id="26"/>
      <w:r w:rsidRPr="00D72FD4">
        <w:rPr>
          <w:rFonts w:ascii="Times New Roman" w:eastAsia="Times New Roman" w:hAnsi="Times New Roman" w:cs="Times New Roman"/>
          <w:sz w:val="28"/>
          <w:szCs w:val="28"/>
        </w:rPr>
        <w:t>3) в противошерстном направлении (от остряков до крестовины) при глубине выкрашивания остряка более 3 мм и длине выкрашивания;</w:t>
      </w:r>
    </w:p>
    <w:p w14:paraId="1B37E702"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7" w:name="100394"/>
      <w:bookmarkStart w:id="28" w:name="100396"/>
      <w:bookmarkEnd w:id="27"/>
      <w:bookmarkEnd w:id="28"/>
      <w:r w:rsidRPr="00D72FD4">
        <w:rPr>
          <w:rFonts w:ascii="Times New Roman" w:eastAsia="Times New Roman" w:hAnsi="Times New Roman" w:cs="Times New Roman"/>
          <w:sz w:val="28"/>
          <w:szCs w:val="28"/>
        </w:rPr>
        <w:t>4) на главных железнодорожных путях - 200 мм и более;</w:t>
      </w:r>
    </w:p>
    <w:p w14:paraId="4AA605B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29" w:name="100397"/>
      <w:bookmarkEnd w:id="29"/>
      <w:r w:rsidRPr="00D72FD4">
        <w:rPr>
          <w:rFonts w:ascii="Times New Roman" w:eastAsia="Times New Roman" w:hAnsi="Times New Roman" w:cs="Times New Roman"/>
          <w:sz w:val="28"/>
          <w:szCs w:val="28"/>
        </w:rPr>
        <w:t>5) на приемо-отправочных железнодорожных путях - 300 мм и более;</w:t>
      </w:r>
    </w:p>
    <w:p w14:paraId="5E368DC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0" w:name="100398"/>
      <w:bookmarkEnd w:id="30"/>
      <w:r w:rsidRPr="00D72FD4">
        <w:rPr>
          <w:rFonts w:ascii="Times New Roman" w:eastAsia="Times New Roman" w:hAnsi="Times New Roman" w:cs="Times New Roman"/>
          <w:sz w:val="28"/>
          <w:szCs w:val="28"/>
        </w:rPr>
        <w:t>6) на прочих станционных железнодорожных путях - 400 мм и более;</w:t>
      </w:r>
    </w:p>
    <w:p w14:paraId="6DEA09F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1" w:name="100399"/>
      <w:bookmarkEnd w:id="31"/>
      <w:r w:rsidRPr="00D72FD4">
        <w:rPr>
          <w:rFonts w:ascii="Times New Roman" w:eastAsia="Times New Roman" w:hAnsi="Times New Roman" w:cs="Times New Roman"/>
          <w:sz w:val="28"/>
          <w:szCs w:val="28"/>
        </w:rPr>
        <w:t>7) в пошерстном направлении (от крестовины в сторону дефектного остряка) при выкрашивании остряка в сечении 0 - 20 мм, глубиной более 12 мм при длине выкрашивания остряка;</w:t>
      </w:r>
    </w:p>
    <w:p w14:paraId="468E5B65"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2" w:name="100400"/>
      <w:bookmarkStart w:id="33" w:name="100402"/>
      <w:bookmarkEnd w:id="32"/>
      <w:bookmarkEnd w:id="33"/>
      <w:r w:rsidRPr="00D72FD4">
        <w:rPr>
          <w:rFonts w:ascii="Times New Roman" w:eastAsia="Times New Roman" w:hAnsi="Times New Roman" w:cs="Times New Roman"/>
          <w:sz w:val="28"/>
          <w:szCs w:val="28"/>
        </w:rPr>
        <w:t>8) на главных железнодорожных путях - 200 мм и более;</w:t>
      </w:r>
    </w:p>
    <w:p w14:paraId="5E5510E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4" w:name="100403"/>
      <w:bookmarkEnd w:id="34"/>
      <w:r w:rsidRPr="00D72FD4">
        <w:rPr>
          <w:rFonts w:ascii="Times New Roman" w:eastAsia="Times New Roman" w:hAnsi="Times New Roman" w:cs="Times New Roman"/>
          <w:sz w:val="28"/>
          <w:szCs w:val="28"/>
        </w:rPr>
        <w:t>9) на приемо-отправочных железнодорожных путях - 300 мм и более;</w:t>
      </w:r>
    </w:p>
    <w:p w14:paraId="007728C5"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5" w:name="100404"/>
      <w:bookmarkEnd w:id="35"/>
      <w:r w:rsidRPr="00D72FD4">
        <w:rPr>
          <w:rFonts w:ascii="Times New Roman" w:eastAsia="Times New Roman" w:hAnsi="Times New Roman" w:cs="Times New Roman"/>
          <w:sz w:val="28"/>
          <w:szCs w:val="28"/>
        </w:rPr>
        <w:t>10) на прочих станционных железнодорожных путях - 400 мм и более;</w:t>
      </w:r>
    </w:p>
    <w:p w14:paraId="7663CAC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6" w:name="100405"/>
      <w:bookmarkEnd w:id="36"/>
      <w:r w:rsidRPr="00D72FD4">
        <w:rPr>
          <w:rFonts w:ascii="Times New Roman" w:eastAsia="Times New Roman" w:hAnsi="Times New Roman" w:cs="Times New Roman"/>
          <w:sz w:val="28"/>
          <w:szCs w:val="28"/>
        </w:rPr>
        <w:t>11) при образовании цепочки из отдельных дефектов в общую длину дефекта включаются смежные дефекты, расположенные на расстоянии, меньшем длины наименьшего из 2 смежных дефектов;</w:t>
      </w:r>
    </w:p>
    <w:p w14:paraId="6D6743D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7" w:name="100406"/>
      <w:bookmarkEnd w:id="37"/>
      <w:r w:rsidRPr="00D72FD4">
        <w:rPr>
          <w:rFonts w:ascii="Times New Roman" w:eastAsia="Times New Roman" w:hAnsi="Times New Roman" w:cs="Times New Roman"/>
          <w:sz w:val="28"/>
          <w:szCs w:val="28"/>
        </w:rPr>
        <w:t>12)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p w14:paraId="2DA30ED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8" w:name="100407"/>
      <w:bookmarkEnd w:id="38"/>
      <w:r w:rsidRPr="00D72FD4">
        <w:rPr>
          <w:rFonts w:ascii="Times New Roman" w:eastAsia="Times New Roman" w:hAnsi="Times New Roman" w:cs="Times New Roman"/>
          <w:sz w:val="28"/>
          <w:szCs w:val="28"/>
        </w:rPr>
        <w:t>13) расстояние между рабочей гранью сердечника крестовины и рабочей гранью головки контррельса менее 1472 мм;</w:t>
      </w:r>
    </w:p>
    <w:p w14:paraId="637CFF55"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39" w:name="100408"/>
      <w:bookmarkEnd w:id="39"/>
      <w:r w:rsidRPr="00D72FD4">
        <w:rPr>
          <w:rFonts w:ascii="Times New Roman" w:eastAsia="Times New Roman" w:hAnsi="Times New Roman" w:cs="Times New Roman"/>
          <w:sz w:val="28"/>
          <w:szCs w:val="28"/>
        </w:rPr>
        <w:t>14) расстояние между рабочими гранями головки контррельса и усовика более 1435 мм;</w:t>
      </w:r>
    </w:p>
    <w:p w14:paraId="4D5C46A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0" w:name="100409"/>
      <w:bookmarkEnd w:id="40"/>
      <w:r w:rsidRPr="00D72FD4">
        <w:rPr>
          <w:rFonts w:ascii="Times New Roman" w:eastAsia="Times New Roman" w:hAnsi="Times New Roman" w:cs="Times New Roman"/>
          <w:sz w:val="28"/>
          <w:szCs w:val="28"/>
        </w:rPr>
        <w:t>15) излом остряка или рамного рельса;</w:t>
      </w:r>
    </w:p>
    <w:p w14:paraId="6810632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1" w:name="100410"/>
      <w:bookmarkEnd w:id="41"/>
      <w:r w:rsidRPr="00D72FD4">
        <w:rPr>
          <w:rFonts w:ascii="Times New Roman" w:eastAsia="Times New Roman" w:hAnsi="Times New Roman" w:cs="Times New Roman"/>
          <w:sz w:val="28"/>
          <w:szCs w:val="28"/>
        </w:rPr>
        <w:t>16) излом крестовины (сердечника, усовика или контррельса);</w:t>
      </w:r>
    </w:p>
    <w:p w14:paraId="57B8456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2" w:name="100411"/>
      <w:bookmarkEnd w:id="42"/>
      <w:r w:rsidRPr="00D72FD4">
        <w:rPr>
          <w:rFonts w:ascii="Times New Roman" w:eastAsia="Times New Roman" w:hAnsi="Times New Roman" w:cs="Times New Roman"/>
          <w:sz w:val="28"/>
          <w:szCs w:val="28"/>
        </w:rPr>
        <w:t>17) разрыв контррельсового болта в одноболтовом или обоих в двухболтовом вкладыше.</w:t>
      </w:r>
    </w:p>
    <w:p w14:paraId="534C4F4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3" w:name="100412"/>
      <w:bookmarkEnd w:id="43"/>
      <w:r w:rsidRPr="00D72FD4">
        <w:rPr>
          <w:rFonts w:ascii="Times New Roman" w:eastAsia="Times New Roman" w:hAnsi="Times New Roman" w:cs="Times New Roman"/>
          <w:sz w:val="28"/>
          <w:szCs w:val="28"/>
        </w:rPr>
        <w:t>Запрещается эксплуатация стрелочных переводов с шириной колеи более 1546 мм и менее 1512 мм.</w:t>
      </w:r>
    </w:p>
    <w:p w14:paraId="318A00C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4" w:name="100413"/>
      <w:bookmarkEnd w:id="44"/>
      <w:r w:rsidRPr="00D72FD4">
        <w:rPr>
          <w:rFonts w:ascii="Times New Roman" w:eastAsia="Times New Roman" w:hAnsi="Times New Roman" w:cs="Times New Roman"/>
          <w:sz w:val="28"/>
          <w:szCs w:val="28"/>
        </w:rPr>
        <w:t xml:space="preserve">Порядок и технология измерения указанных параметров стрелочных переводов и глухих пересечений устанавливаются локальным нормативным актом владельца инфраструктуры (владельца железнодорожных путей </w:t>
      </w:r>
      <w:r w:rsidRPr="00D72FD4">
        <w:rPr>
          <w:rFonts w:ascii="Times New Roman" w:eastAsia="Times New Roman" w:hAnsi="Times New Roman" w:cs="Times New Roman"/>
          <w:sz w:val="28"/>
          <w:szCs w:val="28"/>
        </w:rPr>
        <w:lastRenderedPageBreak/>
        <w:t>необщего пользования) с учетом периодичности, указанной в </w:t>
      </w:r>
      <w:hyperlink r:id="rId5" w:history="1">
        <w:r w:rsidRPr="00D72FD4">
          <w:rPr>
            <w:rFonts w:ascii="Times New Roman" w:eastAsia="Times New Roman" w:hAnsi="Times New Roman" w:cs="Times New Roman"/>
            <w:sz w:val="28"/>
            <w:szCs w:val="28"/>
            <w:u w:val="single"/>
            <w:bdr w:val="none" w:sz="0" w:space="0" w:color="auto" w:frame="1"/>
          </w:rPr>
          <w:t>пункте 44</w:t>
        </w:r>
      </w:hyperlink>
      <w:r w:rsidRPr="00D72FD4">
        <w:rPr>
          <w:rFonts w:ascii="Times New Roman" w:eastAsia="Times New Roman" w:hAnsi="Times New Roman" w:cs="Times New Roman"/>
          <w:sz w:val="28"/>
          <w:szCs w:val="28"/>
        </w:rPr>
        <w:t> Правил.</w:t>
      </w:r>
    </w:p>
    <w:p w14:paraId="164BBB2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5" w:name="100414"/>
      <w:bookmarkEnd w:id="45"/>
      <w:r w:rsidRPr="00D72FD4">
        <w:rPr>
          <w:rFonts w:ascii="Times New Roman" w:eastAsia="Times New Roman" w:hAnsi="Times New Roman" w:cs="Times New Roman"/>
          <w:sz w:val="28"/>
          <w:szCs w:val="28"/>
        </w:rPr>
        <w:t>54. Порядок пропуска железнодорожного подвижного состава по дефектным и остродефектным рельсам и по стрелочным переводам, имеющим дефекты металлических частей, устанавливается локальным нормативным актом владельца инфраструктуры (владельца железнодорожных путей необщего пользования), содержащий меры, гарантирующие безопасность движения, и должен соответствовать требованиям Правил.</w:t>
      </w:r>
    </w:p>
    <w:p w14:paraId="725805E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6" w:name="100415"/>
      <w:bookmarkEnd w:id="46"/>
      <w:r w:rsidRPr="00D72FD4">
        <w:rPr>
          <w:rFonts w:ascii="Times New Roman" w:eastAsia="Times New Roman" w:hAnsi="Times New Roman" w:cs="Times New Roman"/>
          <w:sz w:val="28"/>
          <w:szCs w:val="28"/>
        </w:rPr>
        <w:t>При изломе рельса в пределах моста или тоннеля движение запрещается, а на других участках железных дорог при изломе рельса меры, гарантирующие безопасность движения, в том числе запрещение движения, устанавливается локальным нормативным актом владельца инфраструктуры (владельца железнодорожных путей необщего пользования).</w:t>
      </w:r>
    </w:p>
    <w:p w14:paraId="35E88D3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7" w:name="100416"/>
      <w:bookmarkEnd w:id="47"/>
      <w:r w:rsidRPr="00D72FD4">
        <w:rPr>
          <w:rFonts w:ascii="Times New Roman" w:eastAsia="Times New Roman" w:hAnsi="Times New Roman" w:cs="Times New Roman"/>
          <w:sz w:val="28"/>
          <w:szCs w:val="28"/>
        </w:rPr>
        <w:t>55. Стрелочными контрольными замками оборудуются стрелки нецентрализованные на железнодорожных путях общего пользования:</w:t>
      </w:r>
    </w:p>
    <w:p w14:paraId="357D9C3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48" w:name="100417"/>
      <w:bookmarkStart w:id="49" w:name="100420"/>
      <w:bookmarkEnd w:id="48"/>
      <w:bookmarkEnd w:id="49"/>
      <w:r w:rsidRPr="00D72FD4">
        <w:rPr>
          <w:rFonts w:ascii="Times New Roman" w:eastAsia="Times New Roman" w:hAnsi="Times New Roman" w:cs="Times New Roman"/>
          <w:sz w:val="28"/>
          <w:szCs w:val="28"/>
        </w:rPr>
        <w:t>расположенные на железнодорожных путях, по которым производится прием и отправление поездов;</w:t>
      </w:r>
    </w:p>
    <w:p w14:paraId="2EDFD1A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0" w:name="100421"/>
      <w:bookmarkEnd w:id="50"/>
      <w:r w:rsidRPr="00D72FD4">
        <w:rPr>
          <w:rFonts w:ascii="Times New Roman" w:eastAsia="Times New Roman" w:hAnsi="Times New Roman" w:cs="Times New Roman"/>
          <w:sz w:val="28"/>
          <w:szCs w:val="28"/>
        </w:rPr>
        <w:t>охранные стрелки;</w:t>
      </w:r>
    </w:p>
    <w:p w14:paraId="5B7A2F42"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1" w:name="100422"/>
      <w:bookmarkEnd w:id="51"/>
      <w:r w:rsidRPr="00D72FD4">
        <w:rPr>
          <w:rFonts w:ascii="Times New Roman" w:eastAsia="Times New Roman" w:hAnsi="Times New Roman" w:cs="Times New Roman"/>
          <w:sz w:val="28"/>
          <w:szCs w:val="28"/>
        </w:rPr>
        <w:t>ведущие на железнодорожные пути, выделенные для стоянки вагонов с опасными грузами класса 1 (взрывчатыми материалами) (далее - опасные грузы класса 1 (ВМ);</w:t>
      </w:r>
    </w:p>
    <w:p w14:paraId="7973D70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2" w:name="100423"/>
      <w:bookmarkStart w:id="53" w:name="100425"/>
      <w:bookmarkEnd w:id="52"/>
      <w:bookmarkEnd w:id="53"/>
      <w:r w:rsidRPr="00D72FD4">
        <w:rPr>
          <w:rFonts w:ascii="Times New Roman" w:eastAsia="Times New Roman" w:hAnsi="Times New Roman" w:cs="Times New Roman"/>
          <w:sz w:val="28"/>
          <w:szCs w:val="28"/>
        </w:rPr>
        <w:t>ведущие на железнодорожные пути, предназначенные для стоянки восстановительных и пожарных поездов;</w:t>
      </w:r>
    </w:p>
    <w:p w14:paraId="6C0D48D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4" w:name="100426"/>
      <w:bookmarkEnd w:id="54"/>
      <w:r w:rsidRPr="00D72FD4">
        <w:rPr>
          <w:rFonts w:ascii="Times New Roman" w:eastAsia="Times New Roman" w:hAnsi="Times New Roman" w:cs="Times New Roman"/>
          <w:sz w:val="28"/>
          <w:szCs w:val="28"/>
        </w:rPr>
        <w:t>ведущие в предохранительные и улавливающие тупики.</w:t>
      </w:r>
    </w:p>
    <w:p w14:paraId="54B122F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5" w:name="100427"/>
      <w:bookmarkEnd w:id="55"/>
      <w:r w:rsidRPr="00D72FD4">
        <w:rPr>
          <w:rFonts w:ascii="Times New Roman" w:eastAsia="Times New Roman" w:hAnsi="Times New Roman" w:cs="Times New Roman"/>
          <w:sz w:val="28"/>
          <w:szCs w:val="28"/>
        </w:rPr>
        <w:t>Контрольными стрелочными замками оборудуются стрелки нецентрализованные на железнодорожных путях необщего пользования:</w:t>
      </w:r>
    </w:p>
    <w:p w14:paraId="2A97787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6" w:name="100428"/>
      <w:bookmarkEnd w:id="56"/>
      <w:r w:rsidRPr="00D72FD4">
        <w:rPr>
          <w:rFonts w:ascii="Times New Roman" w:eastAsia="Times New Roman" w:hAnsi="Times New Roman" w:cs="Times New Roman"/>
          <w:sz w:val="28"/>
          <w:szCs w:val="28"/>
        </w:rPr>
        <w:t>примыканий к главным и приемо-отправочным железнодорожным путям общего пользования;</w:t>
      </w:r>
    </w:p>
    <w:p w14:paraId="0FF4FDB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7" w:name="100429"/>
      <w:bookmarkStart w:id="58" w:name="100431"/>
      <w:bookmarkEnd w:id="57"/>
      <w:bookmarkEnd w:id="58"/>
      <w:r w:rsidRPr="00D72FD4">
        <w:rPr>
          <w:rFonts w:ascii="Times New Roman" w:eastAsia="Times New Roman" w:hAnsi="Times New Roman" w:cs="Times New Roman"/>
          <w:sz w:val="28"/>
          <w:szCs w:val="28"/>
        </w:rPr>
        <w:t>ведущие в предохранительные и улавливающие тупики.</w:t>
      </w:r>
    </w:p>
    <w:p w14:paraId="44B62DD2"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59" w:name="100432"/>
      <w:bookmarkEnd w:id="59"/>
      <w:r w:rsidRPr="00D72FD4">
        <w:rPr>
          <w:rFonts w:ascii="Times New Roman" w:eastAsia="Times New Roman" w:hAnsi="Times New Roman" w:cs="Times New Roman"/>
          <w:sz w:val="28"/>
          <w:szCs w:val="28"/>
        </w:rPr>
        <w:t>Стрелки и подвижные сердечники крестовин (кроме расположенных на горочных и сортировочных железнодорожных путях), в том числе централизованные и имеющие контрольные замки, оборудуются приспособлениями для возможности запирания их навесными замками. Эти приспособления должны обеспечивать (не допуская отставания на 4 мм и более) плотное прилегание остряка к рамному рельсу, подвижного сердечника крестовины к усовику.</w:t>
      </w:r>
    </w:p>
    <w:p w14:paraId="1C08B10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0" w:name="100433"/>
      <w:bookmarkStart w:id="61" w:name="100436"/>
      <w:bookmarkEnd w:id="60"/>
      <w:bookmarkEnd w:id="61"/>
      <w:r w:rsidRPr="00D72FD4">
        <w:rPr>
          <w:rFonts w:ascii="Times New Roman" w:eastAsia="Times New Roman" w:hAnsi="Times New Roman" w:cs="Times New Roman"/>
          <w:sz w:val="28"/>
          <w:szCs w:val="28"/>
        </w:rPr>
        <w:t>56. Владелец инфраструктуры (владелец железнодорожных путей необщего пользования) оборудует стрелки нецентрализованные стрелочными указателями в соответствии с эксплуатационной документацией в соответствии с </w:t>
      </w:r>
      <w:hyperlink r:id="rId6" w:history="1">
        <w:r w:rsidRPr="00D72FD4">
          <w:rPr>
            <w:rFonts w:ascii="Times New Roman" w:eastAsia="Times New Roman" w:hAnsi="Times New Roman" w:cs="Times New Roman"/>
            <w:sz w:val="28"/>
            <w:szCs w:val="28"/>
            <w:u w:val="single"/>
            <w:bdr w:val="none" w:sz="0" w:space="0" w:color="auto" w:frame="1"/>
          </w:rPr>
          <w:t>приложением N 1</w:t>
        </w:r>
      </w:hyperlink>
      <w:r w:rsidRPr="00D72FD4">
        <w:rPr>
          <w:rFonts w:ascii="Times New Roman" w:eastAsia="Times New Roman" w:hAnsi="Times New Roman" w:cs="Times New Roman"/>
          <w:sz w:val="28"/>
          <w:szCs w:val="28"/>
        </w:rPr>
        <w:t> к Правилам.</w:t>
      </w:r>
    </w:p>
    <w:p w14:paraId="147CF872"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2" w:name="100437"/>
      <w:bookmarkEnd w:id="62"/>
      <w:r w:rsidRPr="00D72FD4">
        <w:rPr>
          <w:rFonts w:ascii="Times New Roman" w:eastAsia="Times New Roman" w:hAnsi="Times New Roman" w:cs="Times New Roman"/>
          <w:sz w:val="28"/>
          <w:szCs w:val="28"/>
        </w:rPr>
        <w:t xml:space="preserve">Дистанционно управляемые из кабины локомотива, мотор-вагонного или специального самоходного подвижного состава стрелки оборудуются стрелочными указателями (освещаемыми или неосвещаемыми) в порядке, </w:t>
      </w:r>
      <w:r w:rsidRPr="00D72FD4">
        <w:rPr>
          <w:rFonts w:ascii="Times New Roman" w:eastAsia="Times New Roman" w:hAnsi="Times New Roman" w:cs="Times New Roman"/>
          <w:sz w:val="28"/>
          <w:szCs w:val="28"/>
        </w:rPr>
        <w:lastRenderedPageBreak/>
        <w:t>установленном локальным нормативным актом владельца инфраструктуры (владельца железнодорожных путей необщего пользования).</w:t>
      </w:r>
    </w:p>
    <w:p w14:paraId="1953F42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3" w:name="100438"/>
      <w:bookmarkEnd w:id="63"/>
      <w:r w:rsidRPr="00D72FD4">
        <w:rPr>
          <w:rFonts w:ascii="Times New Roman" w:eastAsia="Times New Roman" w:hAnsi="Times New Roman" w:cs="Times New Roman"/>
          <w:sz w:val="28"/>
          <w:szCs w:val="28"/>
        </w:rPr>
        <w:t>Стрелки, включенные в электрическую централизацию, и стрелки подгорочных горловин сортировочных парков указателями не оборудуются.</w:t>
      </w:r>
    </w:p>
    <w:p w14:paraId="44CA1B4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4" w:name="100439"/>
      <w:bookmarkEnd w:id="64"/>
      <w:r w:rsidRPr="00D72FD4">
        <w:rPr>
          <w:rFonts w:ascii="Times New Roman" w:eastAsia="Times New Roman" w:hAnsi="Times New Roman" w:cs="Times New Roman"/>
          <w:sz w:val="28"/>
          <w:szCs w:val="28"/>
        </w:rPr>
        <w:t>57. Для предотвращения самопроизвольного движения железнодорожного подвижного состава или составов без локомотива за пределы полезной длины путей на железнодорожных станциях, разъездах и обгонных пунктах продольный профиль вновь построенных и реконструированных приемоотправочных железнодорожных путей, на которых предусматриваются отцепка локомотивов от вагонов и производство маневровых операций, проектируется вогнутого (ямообразного) очертания с одинаковыми отметками высот по концам полезной длины путей.</w:t>
      </w:r>
    </w:p>
    <w:p w14:paraId="1884C1C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5" w:name="100440"/>
      <w:bookmarkEnd w:id="65"/>
      <w:r w:rsidRPr="00D72FD4">
        <w:rPr>
          <w:rFonts w:ascii="Times New Roman" w:eastAsia="Times New Roman" w:hAnsi="Times New Roman" w:cs="Times New Roman"/>
          <w:sz w:val="28"/>
          <w:szCs w:val="28"/>
        </w:rPr>
        <w:t>Для предупреждения самопроизвольного движения железнодорожного подвижного состава вагонов на другие железнодорожные пути и маршруты приема, следования и отправления поездов в необходимых случаях предусматривается устройство предохранительных тупиков, охранных стрелок, сбрасывающих башмаков, стрелочных сбрасывающих остряков (далее - сбрасывающий остряк), сбрасывающих стрелок и применение стационарных устройств для закрепления вагонов.</w:t>
      </w:r>
    </w:p>
    <w:p w14:paraId="380B442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6" w:name="100441"/>
      <w:bookmarkStart w:id="67" w:name="100445"/>
      <w:bookmarkEnd w:id="66"/>
      <w:bookmarkEnd w:id="67"/>
      <w:r w:rsidRPr="00D72FD4">
        <w:rPr>
          <w:rFonts w:ascii="Times New Roman" w:eastAsia="Times New Roman" w:hAnsi="Times New Roman" w:cs="Times New Roman"/>
          <w:sz w:val="28"/>
          <w:szCs w:val="28"/>
        </w:rPr>
        <w:t>Во всех случаях на железнодорожных станциях, разъездах и обгонных пунктах на уклонах должны быть обеспечены условия трогания с места поездов в пределах установленной нормы массы.</w:t>
      </w:r>
    </w:p>
    <w:p w14:paraId="2342DAA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8" w:name="100446"/>
      <w:bookmarkEnd w:id="68"/>
      <w:r w:rsidRPr="00D72FD4">
        <w:rPr>
          <w:rFonts w:ascii="Times New Roman" w:eastAsia="Times New Roman" w:hAnsi="Times New Roman" w:cs="Times New Roman"/>
          <w:sz w:val="28"/>
          <w:szCs w:val="28"/>
        </w:rPr>
        <w:t>Оборудование путей устройствами предупреждения самопроизвольного движения железнодорожного подвижного состава выполняется в соответствии с порядком, установленным локальным нормативным актом владельца инфраструктуры (владельца железнодорожных путей необщего пользования).</w:t>
      </w:r>
    </w:p>
    <w:p w14:paraId="56CBC30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69" w:name="100447"/>
      <w:bookmarkEnd w:id="69"/>
      <w:r w:rsidRPr="00D72FD4">
        <w:rPr>
          <w:rFonts w:ascii="Times New Roman" w:eastAsia="Times New Roman" w:hAnsi="Times New Roman" w:cs="Times New Roman"/>
          <w:sz w:val="28"/>
          <w:szCs w:val="28"/>
        </w:rPr>
        <w:t>58. Движение пассажирских поездов со скоростями от 140 до 250 км/ч осуществляется по железнодорожному пути со сварными рельсовыми плетями, у которых при изменениях температуры концевые участки удлиняются или укорачиваются, а на остальном протяжении возникают продольные силы, пропорциональные изменениям температуры (далее - бесстыковой железнодорожный путь).</w:t>
      </w:r>
    </w:p>
    <w:p w14:paraId="6206263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0" w:name="100448"/>
      <w:bookmarkEnd w:id="70"/>
      <w:r w:rsidRPr="00D72FD4">
        <w:rPr>
          <w:rFonts w:ascii="Times New Roman" w:eastAsia="Times New Roman" w:hAnsi="Times New Roman" w:cs="Times New Roman"/>
          <w:sz w:val="28"/>
          <w:szCs w:val="28"/>
        </w:rPr>
        <w:t>59. Пересечения железнодорожных путей общего и необщего пользования другими железнодорожными путями, трамвайными, троллейбусными линиями, автомобильными дорогами и городскими улицами должны осуществляться в соответствии со </w:t>
      </w:r>
      <w:hyperlink r:id="rId7" w:history="1">
        <w:r w:rsidRPr="00D72FD4">
          <w:rPr>
            <w:rFonts w:ascii="Times New Roman" w:eastAsia="Times New Roman" w:hAnsi="Times New Roman" w:cs="Times New Roman"/>
            <w:sz w:val="28"/>
            <w:szCs w:val="28"/>
            <w:u w:val="single"/>
            <w:bdr w:val="none" w:sz="0" w:space="0" w:color="auto" w:frame="1"/>
          </w:rPr>
          <w:t>статьей 21</w:t>
        </w:r>
      </w:hyperlink>
      <w:r w:rsidRPr="00D72FD4">
        <w:rPr>
          <w:rFonts w:ascii="Times New Roman" w:eastAsia="Times New Roman" w:hAnsi="Times New Roman" w:cs="Times New Roman"/>
          <w:sz w:val="28"/>
          <w:szCs w:val="28"/>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0F4955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1" w:name="100449"/>
      <w:bookmarkStart w:id="72" w:name="100451"/>
      <w:bookmarkEnd w:id="71"/>
      <w:bookmarkEnd w:id="72"/>
      <w:r w:rsidRPr="00D72FD4">
        <w:rPr>
          <w:rFonts w:ascii="Times New Roman" w:eastAsia="Times New Roman" w:hAnsi="Times New Roman" w:cs="Times New Roman"/>
          <w:sz w:val="28"/>
          <w:szCs w:val="28"/>
        </w:rPr>
        <w:t xml:space="preserve">Места пересечений железнодорожных путей общего и необщего пользования на территориях предприятий специально обустроенными дорогами, предназначенными для обеспечения технологического процесса работы данного предприятия, содержатся, обслуживаются и оснащаются устройствами, обеспечивающими безопасность движения в порядке, </w:t>
      </w:r>
      <w:r w:rsidRPr="00D72FD4">
        <w:rPr>
          <w:rFonts w:ascii="Times New Roman" w:eastAsia="Times New Roman" w:hAnsi="Times New Roman" w:cs="Times New Roman"/>
          <w:sz w:val="28"/>
          <w:szCs w:val="28"/>
        </w:rPr>
        <w:lastRenderedPageBreak/>
        <w:t>установленном локальным нормативным актом владельца инфраструктуры (владельца железнодорожного пути необщего пользования).</w:t>
      </w:r>
    </w:p>
    <w:p w14:paraId="621245D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3" w:name="100452"/>
      <w:bookmarkEnd w:id="73"/>
      <w:r w:rsidRPr="00D72FD4">
        <w:rPr>
          <w:rFonts w:ascii="Times New Roman" w:eastAsia="Times New Roman" w:hAnsi="Times New Roman" w:cs="Times New Roman"/>
          <w:sz w:val="28"/>
          <w:szCs w:val="28"/>
        </w:rPr>
        <w:t>Порядок устройства, содержания и обслуживания, открытия и закрытия указанных пересечений устанавливается локальным нормативным актом владельца инфраструктуры (владельца железнодорожных путей необщего пользования).</w:t>
      </w:r>
    </w:p>
    <w:p w14:paraId="720ECA2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4" w:name="100453"/>
      <w:bookmarkEnd w:id="74"/>
      <w:r w:rsidRPr="00D72FD4">
        <w:rPr>
          <w:rFonts w:ascii="Times New Roman" w:eastAsia="Times New Roman" w:hAnsi="Times New Roman" w:cs="Times New Roman"/>
          <w:sz w:val="28"/>
          <w:szCs w:val="28"/>
        </w:rPr>
        <w:t>60. Эксплуатация железнодорожных переездов осуществляется в соответствии с требованиями условий эксплуатации железнодорожных переездов.</w:t>
      </w:r>
      <w:bookmarkStart w:id="75" w:name="100454"/>
      <w:bookmarkEnd w:id="75"/>
    </w:p>
    <w:p w14:paraId="3C6F4EE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6" w:name="100456"/>
      <w:bookmarkEnd w:id="76"/>
      <w:r w:rsidRPr="00D72FD4">
        <w:rPr>
          <w:rFonts w:ascii="Times New Roman" w:eastAsia="Times New Roman" w:hAnsi="Times New Roman" w:cs="Times New Roman"/>
          <w:sz w:val="28"/>
          <w:szCs w:val="28"/>
        </w:rPr>
        <w:t>61. Пересечения железнодорожных путей инженерными сооружениями, в том числе линиями связи, электропередачи, нефте-, газо-, продуктопроводами и другими наземными и подземными сооружениями, на стадии проектирования согласовываются владельцами указанных объектов с владельцем инфраструктуры (владельцем железнодорожных путей необщего пользования).</w:t>
      </w:r>
    </w:p>
    <w:p w14:paraId="1533E2F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7" w:name="100457"/>
      <w:bookmarkEnd w:id="77"/>
      <w:r w:rsidRPr="00D72FD4">
        <w:rPr>
          <w:rFonts w:ascii="Times New Roman" w:eastAsia="Times New Roman" w:hAnsi="Times New Roman" w:cs="Times New Roman"/>
          <w:sz w:val="28"/>
          <w:szCs w:val="28"/>
        </w:rPr>
        <w:t>62. Запрещается примыкание проектируемых и вновь строящихся железнодорожных путей необщего пользования к главным железнодорожным путям на перегонах железнодорожных путей общего пользования.</w:t>
      </w:r>
    </w:p>
    <w:p w14:paraId="0297FEA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8" w:name="100458"/>
      <w:bookmarkEnd w:id="78"/>
      <w:r w:rsidRPr="00D72FD4">
        <w:rPr>
          <w:rFonts w:ascii="Times New Roman" w:eastAsia="Times New Roman" w:hAnsi="Times New Roman" w:cs="Times New Roman"/>
          <w:sz w:val="28"/>
          <w:szCs w:val="28"/>
        </w:rPr>
        <w:t>Временная укладка и снятие стрелочных переводов на перегонах в связи со строительством вторых железнодорожных путей, производством работ по реконструкции и капитальному ремонту сооружений и устройств, строительством новых раздельных пунктов осуществляются по согласованию с владельцем инфраструктуры (владельцем железнодорожных путей необщего пользования) и в соответствии с проектной документацией.</w:t>
      </w:r>
    </w:p>
    <w:p w14:paraId="1C10C7A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79" w:name="100459"/>
      <w:bookmarkEnd w:id="79"/>
      <w:r w:rsidRPr="00D72FD4">
        <w:rPr>
          <w:rFonts w:ascii="Times New Roman" w:eastAsia="Times New Roman" w:hAnsi="Times New Roman" w:cs="Times New Roman"/>
          <w:sz w:val="28"/>
          <w:szCs w:val="28"/>
        </w:rPr>
        <w:t>При переводе на консервацию раздельного пункта решение о сохранении или закрытии примыкания на перегоне железнодорожного пути необщего пользования принимает владелец инфраструктуры (владелец железнодорожных путей необщего пользования).</w:t>
      </w:r>
    </w:p>
    <w:p w14:paraId="4AC7FEA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0" w:name="100460"/>
      <w:bookmarkEnd w:id="80"/>
      <w:r w:rsidRPr="00D72FD4">
        <w:rPr>
          <w:rFonts w:ascii="Times New Roman" w:eastAsia="Times New Roman" w:hAnsi="Times New Roman" w:cs="Times New Roman"/>
          <w:sz w:val="28"/>
          <w:szCs w:val="28"/>
        </w:rPr>
        <w:t>Прекращение работы раздельного пункта по пассажирским и грузовым операциям осуществляется после закрытия их для выполнения указанных операций.</w:t>
      </w:r>
    </w:p>
    <w:p w14:paraId="7580305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1" w:name="100461"/>
      <w:bookmarkEnd w:id="81"/>
      <w:r w:rsidRPr="00D72FD4">
        <w:rPr>
          <w:rFonts w:ascii="Times New Roman" w:eastAsia="Times New Roman" w:hAnsi="Times New Roman" w:cs="Times New Roman"/>
          <w:sz w:val="28"/>
          <w:szCs w:val="28"/>
        </w:rPr>
        <w:t>63. В местах пересечения железнодорожных путей в одном уровне и в местах примыкания железнодорожных линий, железнодорожных путей необщего пользования и соединительных железнодорожных путей к главным железнодорожным путям общего пользования, на перегонах и железнодорожных станциях должны располагаться предохранительные тупики или охранные стрелки.</w:t>
      </w:r>
    </w:p>
    <w:p w14:paraId="51CC63B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2" w:name="100462"/>
      <w:bookmarkEnd w:id="82"/>
      <w:r w:rsidRPr="00D72FD4">
        <w:rPr>
          <w:rFonts w:ascii="Times New Roman" w:eastAsia="Times New Roman" w:hAnsi="Times New Roman" w:cs="Times New Roman"/>
          <w:sz w:val="28"/>
          <w:szCs w:val="28"/>
        </w:rPr>
        <w:t xml:space="preserve">Места примыкания действующих железнодорожных путей необщего пользования, соединительных железнодорожных путей, объединяющих несколько путей необщего пользования, к приемо-отправочным и другим станционным железнодорожным путям общего и необщего пользования для предотвращения самопроизвольного выхода железнодорожного подвижного состава на железнодорожную станцию или перегон должны быть оборудованы владельцами примыкающих железнодорожных путей необщего </w:t>
      </w:r>
      <w:r w:rsidRPr="00D72FD4">
        <w:rPr>
          <w:rFonts w:ascii="Times New Roman" w:eastAsia="Times New Roman" w:hAnsi="Times New Roman" w:cs="Times New Roman"/>
          <w:sz w:val="28"/>
          <w:szCs w:val="28"/>
        </w:rPr>
        <w:lastRenderedPageBreak/>
        <w:t>пользования одним из соответствующих устройств: предохранительный тупик, охранная стрелка, сбрасывающий башмак, сбрасывающий остряк или сбрасывающая стрелка. Если в местах примыкания к приемо-отправочным и другим станционным железнодорожным путям имеются существующие устройства, указанные в настоящем пункте (в том числе владельца инфраструктуры), дополнительно оборудовать места примыкания путей необщего пользования не требуется.</w:t>
      </w:r>
    </w:p>
    <w:p w14:paraId="291AF83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3" w:name="100463"/>
      <w:bookmarkEnd w:id="83"/>
      <w:r w:rsidRPr="00D72FD4">
        <w:rPr>
          <w:rFonts w:ascii="Times New Roman" w:eastAsia="Times New Roman" w:hAnsi="Times New Roman" w:cs="Times New Roman"/>
          <w:sz w:val="28"/>
          <w:szCs w:val="28"/>
        </w:rPr>
        <w:t>Полезная длина предохранительных тупиков должна быть не менее 50 м.</w:t>
      </w:r>
    </w:p>
    <w:p w14:paraId="0AB041E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4" w:name="100464"/>
      <w:bookmarkEnd w:id="84"/>
      <w:r w:rsidRPr="00D72FD4">
        <w:rPr>
          <w:rFonts w:ascii="Times New Roman" w:eastAsia="Times New Roman" w:hAnsi="Times New Roman" w:cs="Times New Roman"/>
          <w:sz w:val="28"/>
          <w:szCs w:val="28"/>
        </w:rPr>
        <w:t>Допускается эксплуатация предохранительных тупиков полезной длиной менее 50 метров до проведения реконструкции данных путей.</w:t>
      </w:r>
    </w:p>
    <w:p w14:paraId="26DDD79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p>
    <w:p w14:paraId="27A3D7E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r w:rsidRPr="00D72FD4">
        <w:rPr>
          <w:rFonts w:ascii="Times New Roman" w:eastAsia="Times New Roman" w:hAnsi="Times New Roman" w:cs="Times New Roman"/>
          <w:b/>
          <w:sz w:val="28"/>
          <w:szCs w:val="28"/>
        </w:rPr>
        <w:t>Предохранительный тупик</w:t>
      </w:r>
      <w:r w:rsidRPr="00D72FD4">
        <w:rPr>
          <w:rFonts w:ascii="Times New Roman" w:eastAsia="Times New Roman" w:hAnsi="Times New Roman" w:cs="Times New Roman"/>
          <w:sz w:val="28"/>
          <w:szCs w:val="28"/>
        </w:rPr>
        <w:t xml:space="preserve"> – тупиковый железнодорожный путь, предназначенный </w:t>
      </w:r>
      <w:r w:rsidRPr="00D72FD4">
        <w:rPr>
          <w:rFonts w:ascii="Times New Roman" w:eastAsia="Times New Roman" w:hAnsi="Times New Roman" w:cs="Times New Roman"/>
          <w:b/>
          <w:bCs/>
          <w:sz w:val="28"/>
          <w:szCs w:val="28"/>
        </w:rPr>
        <w:t>для предупреждения выхода</w:t>
      </w:r>
      <w:r w:rsidRPr="00D72FD4">
        <w:rPr>
          <w:rFonts w:ascii="Times New Roman" w:eastAsia="Times New Roman" w:hAnsi="Times New Roman" w:cs="Times New Roman"/>
          <w:sz w:val="28"/>
          <w:szCs w:val="28"/>
        </w:rPr>
        <w:t> железнодорожного подвижного состава на маршруты следования поездов.</w:t>
      </w:r>
    </w:p>
    <w:p w14:paraId="539E86E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r w:rsidRPr="00D72FD4">
        <w:rPr>
          <w:rFonts w:ascii="Times New Roman" w:eastAsia="Times New Roman" w:hAnsi="Times New Roman" w:cs="Times New Roman"/>
          <w:b/>
          <w:sz w:val="28"/>
          <w:szCs w:val="28"/>
        </w:rPr>
        <w:t>Улавливающий тупик</w:t>
      </w:r>
      <w:r w:rsidRPr="00D72FD4">
        <w:rPr>
          <w:rFonts w:ascii="Times New Roman" w:eastAsia="Times New Roman" w:hAnsi="Times New Roman" w:cs="Times New Roman"/>
          <w:sz w:val="28"/>
          <w:szCs w:val="28"/>
        </w:rPr>
        <w:t xml:space="preserve"> – тупиковый железнодорожный путь, предназначенный </w:t>
      </w:r>
      <w:r w:rsidRPr="00D72FD4">
        <w:rPr>
          <w:rFonts w:ascii="Times New Roman" w:eastAsia="Times New Roman" w:hAnsi="Times New Roman" w:cs="Times New Roman"/>
          <w:b/>
          <w:bCs/>
          <w:sz w:val="28"/>
          <w:szCs w:val="28"/>
        </w:rPr>
        <w:t>для остановки потерявшего управление</w:t>
      </w:r>
      <w:r w:rsidRPr="00D72FD4">
        <w:rPr>
          <w:rFonts w:ascii="Times New Roman" w:eastAsia="Times New Roman" w:hAnsi="Times New Roman" w:cs="Times New Roman"/>
          <w:sz w:val="28"/>
          <w:szCs w:val="28"/>
        </w:rPr>
        <w:t> поезда или части поезда при движении по затяжному спуску.</w:t>
      </w:r>
    </w:p>
    <w:p w14:paraId="03AAC296"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5" w:name="100465"/>
      <w:bookmarkEnd w:id="85"/>
      <w:r w:rsidRPr="00D72FD4">
        <w:rPr>
          <w:rFonts w:ascii="Times New Roman" w:eastAsia="Times New Roman" w:hAnsi="Times New Roman" w:cs="Times New Roman"/>
          <w:sz w:val="28"/>
          <w:szCs w:val="28"/>
        </w:rPr>
        <w:t>При проектировании и строительстве перегонов, имеющих затяжные спуски, и на железнодорожных станциях, ограничивающих такие перегоны, должны быть предусмотрены улавливающие тупики.</w:t>
      </w:r>
    </w:p>
    <w:p w14:paraId="48F7A67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6" w:name="100466"/>
      <w:bookmarkEnd w:id="86"/>
      <w:r w:rsidRPr="00D72FD4">
        <w:rPr>
          <w:rFonts w:ascii="Times New Roman" w:eastAsia="Times New Roman" w:hAnsi="Times New Roman" w:cs="Times New Roman"/>
          <w:sz w:val="28"/>
          <w:szCs w:val="28"/>
        </w:rPr>
        <w:t>Разводные мосты должны быть ограждены с обеих сторон предохранительными тупиками либо сбрасывающими башмаками или сбрасывающими стрелками.</w:t>
      </w:r>
    </w:p>
    <w:p w14:paraId="5FBA295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7" w:name="100467"/>
      <w:bookmarkEnd w:id="87"/>
      <w:r w:rsidRPr="00D72FD4">
        <w:rPr>
          <w:rFonts w:ascii="Times New Roman" w:eastAsia="Times New Roman" w:hAnsi="Times New Roman" w:cs="Times New Roman"/>
          <w:sz w:val="28"/>
          <w:szCs w:val="28"/>
        </w:rPr>
        <w:t>64. На железнодорожном пути на участках со скоростью движения поездов более 140 км/ч запрещается перекладка рельсов с боковым износом головки рельса с одной нити на другую или из кривых участков железнодорожного пути в прямые.</w:t>
      </w:r>
    </w:p>
    <w:p w14:paraId="03D140C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8" w:name="100468"/>
      <w:bookmarkEnd w:id="88"/>
      <w:r w:rsidRPr="00D72FD4">
        <w:rPr>
          <w:rFonts w:ascii="Times New Roman" w:eastAsia="Times New Roman" w:hAnsi="Times New Roman" w:cs="Times New Roman"/>
          <w:sz w:val="28"/>
          <w:szCs w:val="28"/>
        </w:rPr>
        <w:t>65. Стрелочные переводы, по которым осуществляется пропуск пассажирских поездов со скоростью от 140 до 250 км/ч включительно, оборудуются внешними замыкателями и стационарными устройствами очистки от снега и льда.</w:t>
      </w:r>
    </w:p>
    <w:p w14:paraId="0DAEFF64"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89" w:name="100469"/>
      <w:bookmarkEnd w:id="89"/>
      <w:r w:rsidRPr="00D72FD4">
        <w:rPr>
          <w:rFonts w:ascii="Times New Roman" w:eastAsia="Times New Roman" w:hAnsi="Times New Roman" w:cs="Times New Roman"/>
          <w:sz w:val="28"/>
          <w:szCs w:val="28"/>
        </w:rPr>
        <w:t>66. Владелец инфраструктуры (владелец железнодорожных путей необщего пользования) в соответствии с </w:t>
      </w:r>
      <w:hyperlink r:id="rId8" w:history="1">
        <w:r w:rsidRPr="00D72FD4">
          <w:rPr>
            <w:rFonts w:ascii="Times New Roman" w:eastAsia="Times New Roman" w:hAnsi="Times New Roman" w:cs="Times New Roman"/>
            <w:sz w:val="28"/>
            <w:szCs w:val="28"/>
            <w:u w:val="single"/>
            <w:bdr w:val="none" w:sz="0" w:space="0" w:color="auto" w:frame="1"/>
          </w:rPr>
          <w:t>приложением N 1</w:t>
        </w:r>
      </w:hyperlink>
      <w:r w:rsidRPr="00D72FD4">
        <w:rPr>
          <w:rFonts w:ascii="Times New Roman" w:eastAsia="Times New Roman" w:hAnsi="Times New Roman" w:cs="Times New Roman"/>
          <w:sz w:val="28"/>
          <w:szCs w:val="28"/>
        </w:rPr>
        <w:t> к Правилам обеспечивает установку:</w:t>
      </w:r>
    </w:p>
    <w:p w14:paraId="0D8864C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90" w:name="100470"/>
      <w:bookmarkEnd w:id="90"/>
      <w:r w:rsidRPr="00D72FD4">
        <w:rPr>
          <w:rFonts w:ascii="Times New Roman" w:eastAsia="Times New Roman" w:hAnsi="Times New Roman" w:cs="Times New Roman"/>
          <w:sz w:val="28"/>
          <w:szCs w:val="28"/>
        </w:rPr>
        <w:t>сигнальных и путевых знаков у главных железнодорожных путей;</w:t>
      </w:r>
    </w:p>
    <w:p w14:paraId="448F5B7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91" w:name="100471"/>
      <w:bookmarkStart w:id="92" w:name="100473"/>
      <w:bookmarkEnd w:id="91"/>
      <w:bookmarkEnd w:id="92"/>
      <w:r w:rsidRPr="00D72FD4">
        <w:rPr>
          <w:rFonts w:ascii="Times New Roman" w:eastAsia="Times New Roman" w:hAnsi="Times New Roman" w:cs="Times New Roman"/>
          <w:sz w:val="28"/>
          <w:szCs w:val="28"/>
        </w:rPr>
        <w:t>предельных столбиков стрелочных переводов.</w:t>
      </w:r>
    </w:p>
    <w:p w14:paraId="4AB4EC60"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93" w:name="100474"/>
      <w:bookmarkEnd w:id="93"/>
      <w:r w:rsidRPr="00D72FD4">
        <w:rPr>
          <w:rFonts w:ascii="Times New Roman" w:eastAsia="Times New Roman" w:hAnsi="Times New Roman" w:cs="Times New Roman"/>
          <w:sz w:val="28"/>
          <w:szCs w:val="28"/>
        </w:rPr>
        <w:t>Для обозначения границ железнодорожной полосы отвода железнодорожных путей общего и необщего пользования, для обозначения на поверхности земли скрытых сооружений земляного полотна устанавливаются особые путевые знаки в порядке, определяемом локальным нормативным актом владельца инфраструктуры (владельца железнодорожных путей необщего пользования).</w:t>
      </w:r>
    </w:p>
    <w:p w14:paraId="19DCFA4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94" w:name="100475"/>
      <w:bookmarkEnd w:id="94"/>
      <w:r w:rsidRPr="00D72FD4">
        <w:rPr>
          <w:rFonts w:ascii="Times New Roman" w:eastAsia="Times New Roman" w:hAnsi="Times New Roman" w:cs="Times New Roman"/>
          <w:sz w:val="28"/>
          <w:szCs w:val="28"/>
        </w:rPr>
        <w:t xml:space="preserve">На электрифицированных участках запрещается устанавливать сигнальные и путевые знаки на опорах контактной сети, на которых </w:t>
      </w:r>
      <w:r w:rsidRPr="00D72FD4">
        <w:rPr>
          <w:rFonts w:ascii="Times New Roman" w:eastAsia="Times New Roman" w:hAnsi="Times New Roman" w:cs="Times New Roman"/>
          <w:sz w:val="28"/>
          <w:szCs w:val="28"/>
        </w:rPr>
        <w:lastRenderedPageBreak/>
        <w:t>установлены светофорные головки, комплектные трансформаторные подстанции, разъединители и разрядники контактной сети.</w:t>
      </w:r>
    </w:p>
    <w:p w14:paraId="4D7AB370" w14:textId="77777777" w:rsidR="004A30FD" w:rsidRPr="00D72FD4" w:rsidRDefault="004A30FD" w:rsidP="004A30FD">
      <w:pPr>
        <w:spacing w:after="0" w:line="240" w:lineRule="auto"/>
        <w:ind w:firstLine="709"/>
        <w:jc w:val="both"/>
        <w:rPr>
          <w:rFonts w:ascii="Times New Roman" w:hAnsi="Times New Roman" w:cs="Times New Roman"/>
          <w:noProof/>
          <w:sz w:val="28"/>
          <w:szCs w:val="28"/>
        </w:rPr>
      </w:pPr>
      <w:bookmarkStart w:id="95" w:name="100476"/>
      <w:bookmarkEnd w:id="95"/>
    </w:p>
    <w:p w14:paraId="77429F42" w14:textId="77777777" w:rsidR="004A30FD" w:rsidRPr="00D72FD4" w:rsidRDefault="004A30FD" w:rsidP="004A30FD">
      <w:pPr>
        <w:spacing w:after="0" w:line="240" w:lineRule="auto"/>
        <w:ind w:firstLine="709"/>
        <w:jc w:val="center"/>
        <w:rPr>
          <w:rFonts w:ascii="Times New Roman" w:eastAsia="Times New Roman" w:hAnsi="Times New Roman" w:cs="Times New Roman"/>
          <w:sz w:val="28"/>
          <w:szCs w:val="28"/>
        </w:rPr>
      </w:pPr>
      <w:r w:rsidRPr="00D72FD4">
        <w:rPr>
          <w:rFonts w:ascii="Times New Roman" w:hAnsi="Times New Roman" w:cs="Times New Roman"/>
          <w:noProof/>
          <w:sz w:val="28"/>
          <w:szCs w:val="28"/>
        </w:rPr>
        <w:drawing>
          <wp:inline distT="0" distB="0" distL="0" distR="0" wp14:anchorId="179DE59E" wp14:editId="1F7EAA61">
            <wp:extent cx="4619707" cy="2934032"/>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702" t="20903" r="11575" b="17391"/>
                    <a:stretch/>
                  </pic:blipFill>
                  <pic:spPr bwMode="auto">
                    <a:xfrm>
                      <a:off x="0" y="0"/>
                      <a:ext cx="4617120" cy="2932389"/>
                    </a:xfrm>
                    <a:prstGeom prst="rect">
                      <a:avLst/>
                    </a:prstGeom>
                    <a:ln>
                      <a:noFill/>
                    </a:ln>
                    <a:extLst>
                      <a:ext uri="{53640926-AAD7-44D8-BBD7-CCE9431645EC}">
                        <a14:shadowObscured xmlns:a14="http://schemas.microsoft.com/office/drawing/2010/main"/>
                      </a:ext>
                    </a:extLst>
                  </pic:spPr>
                </pic:pic>
              </a:graphicData>
            </a:graphic>
          </wp:inline>
        </w:drawing>
      </w:r>
    </w:p>
    <w:p w14:paraId="51E4A36F" w14:textId="77777777" w:rsidR="004A30FD" w:rsidRPr="00D72FD4" w:rsidRDefault="004A30FD" w:rsidP="004A30FD">
      <w:pPr>
        <w:spacing w:after="0" w:line="240" w:lineRule="auto"/>
        <w:ind w:firstLine="709"/>
        <w:jc w:val="center"/>
        <w:rPr>
          <w:rFonts w:ascii="Times New Roman" w:eastAsia="Times New Roman" w:hAnsi="Times New Roman" w:cs="Times New Roman"/>
          <w:sz w:val="28"/>
          <w:szCs w:val="28"/>
        </w:rPr>
      </w:pPr>
    </w:p>
    <w:p w14:paraId="4B5EA7EC" w14:textId="77777777" w:rsidR="004A30FD" w:rsidRPr="00D72FD4" w:rsidRDefault="004A30FD" w:rsidP="004A30FD">
      <w:pPr>
        <w:spacing w:after="0" w:line="240" w:lineRule="auto"/>
        <w:ind w:firstLine="709"/>
        <w:jc w:val="center"/>
        <w:rPr>
          <w:rFonts w:ascii="Times New Roman" w:eastAsia="Times New Roman" w:hAnsi="Times New Roman" w:cs="Times New Roman"/>
          <w:sz w:val="28"/>
          <w:szCs w:val="28"/>
        </w:rPr>
      </w:pPr>
    </w:p>
    <w:p w14:paraId="095CF755" w14:textId="77777777" w:rsidR="004A30FD" w:rsidRPr="00D72FD4" w:rsidRDefault="004A30FD" w:rsidP="004A30FD">
      <w:pPr>
        <w:spacing w:after="26" w:line="240" w:lineRule="auto"/>
        <w:jc w:val="center"/>
        <w:rPr>
          <w:rFonts w:ascii="Times New Roman" w:eastAsia="Times New Roman" w:hAnsi="Times New Roman" w:cs="Times New Roman"/>
          <w:sz w:val="28"/>
          <w:szCs w:val="28"/>
        </w:rPr>
      </w:pPr>
      <w:r w:rsidRPr="00D72FD4">
        <w:rPr>
          <w:rFonts w:ascii="Times New Roman" w:eastAsia="Calibri" w:hAnsi="Times New Roman" w:cs="Times New Roman"/>
          <w:sz w:val="28"/>
          <w:szCs w:val="28"/>
          <w:shd w:val="clear" w:color="auto" w:fill="FEFEFF"/>
        </w:rPr>
        <w:t xml:space="preserve">Рис. 10. </w:t>
      </w:r>
      <w:r w:rsidRPr="00D72FD4">
        <w:rPr>
          <w:rFonts w:ascii="Times New Roman" w:eastAsia="Times New Roman" w:hAnsi="Times New Roman" w:cs="Times New Roman"/>
          <w:sz w:val="28"/>
          <w:szCs w:val="28"/>
        </w:rPr>
        <w:t>Предельные столбики</w:t>
      </w:r>
    </w:p>
    <w:p w14:paraId="4E892F40" w14:textId="77777777" w:rsidR="004A30FD" w:rsidRPr="00D72FD4" w:rsidRDefault="004A30FD" w:rsidP="004A30FD">
      <w:pPr>
        <w:spacing w:after="0" w:line="240" w:lineRule="auto"/>
        <w:rPr>
          <w:rFonts w:ascii="Times New Roman" w:eastAsia="Times New Roman" w:hAnsi="Times New Roman" w:cs="Times New Roman"/>
          <w:sz w:val="28"/>
          <w:szCs w:val="28"/>
        </w:rPr>
      </w:pPr>
    </w:p>
    <w:p w14:paraId="7FE68D00" w14:textId="77777777" w:rsidR="004A30FD" w:rsidRPr="00D72FD4" w:rsidRDefault="004A30FD" w:rsidP="004A30FD">
      <w:pPr>
        <w:spacing w:after="0" w:line="240" w:lineRule="auto"/>
        <w:ind w:firstLine="709"/>
        <w:jc w:val="both"/>
        <w:rPr>
          <w:rFonts w:ascii="Times New Roman" w:hAnsi="Times New Roman" w:cs="Times New Roman"/>
          <w:noProof/>
          <w:sz w:val="28"/>
          <w:szCs w:val="28"/>
        </w:rPr>
      </w:pPr>
      <w:bookmarkStart w:id="96" w:name="100477"/>
      <w:bookmarkStart w:id="97" w:name="100480"/>
      <w:bookmarkEnd w:id="96"/>
      <w:bookmarkEnd w:id="97"/>
      <w:r w:rsidRPr="00D72FD4">
        <w:rPr>
          <w:rFonts w:ascii="Times New Roman" w:eastAsia="Times New Roman" w:hAnsi="Times New Roman" w:cs="Times New Roman"/>
          <w:sz w:val="28"/>
          <w:szCs w:val="28"/>
        </w:rPr>
        <w:t>Предельные столбики устанавливаются посередине междупутья в месте, где расстояние между осями сходящихся железнодорожных путей составляет не менее 4100 мм. На существующих станционных железнодорожных путях, по которым не обращается железнодорожный подвижной состав, построенный по габариту Т, разрешается сохранить расстояние не менее 3810 мм. На перегрузочных железнодорожных путях с суженным междупутьем предельные столбики устанавливаются в месте, где ширина междупутья составляет не менее 3600 мм.</w:t>
      </w:r>
      <w:r w:rsidRPr="00D72FD4">
        <w:rPr>
          <w:rFonts w:ascii="Times New Roman" w:hAnsi="Times New Roman" w:cs="Times New Roman"/>
          <w:noProof/>
          <w:sz w:val="28"/>
          <w:szCs w:val="28"/>
        </w:rPr>
        <w:t xml:space="preserve"> </w:t>
      </w:r>
    </w:p>
    <w:p w14:paraId="4ABC48A3"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r w:rsidRPr="00D72FD4">
        <w:rPr>
          <w:rFonts w:ascii="Times New Roman" w:eastAsia="Times New Roman" w:hAnsi="Times New Roman" w:cs="Times New Roman"/>
          <w:sz w:val="28"/>
          <w:szCs w:val="28"/>
        </w:rPr>
        <w:t>67. Порядок содержания участка железнодорожного пути в местах морозного пучения грунтов (далее - пучина) устанавливается локальным нормативным актом владельца инфраструктуры (владельца железнодорожных пути путей необщего пользования).</w:t>
      </w:r>
    </w:p>
    <w:p w14:paraId="343B76F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98" w:name="100481"/>
      <w:bookmarkStart w:id="99" w:name="100483"/>
      <w:bookmarkEnd w:id="98"/>
      <w:bookmarkEnd w:id="99"/>
      <w:r w:rsidRPr="00D72FD4">
        <w:rPr>
          <w:rFonts w:ascii="Times New Roman" w:eastAsia="Times New Roman" w:hAnsi="Times New Roman" w:cs="Times New Roman"/>
          <w:sz w:val="28"/>
          <w:szCs w:val="28"/>
        </w:rPr>
        <w:t>Основными требованиями к исправлению железнодорожного пути на пучинах являются:</w:t>
      </w:r>
    </w:p>
    <w:p w14:paraId="6850F00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0" w:name="100484"/>
      <w:bookmarkEnd w:id="100"/>
      <w:r w:rsidRPr="00D72FD4">
        <w:rPr>
          <w:rFonts w:ascii="Times New Roman" w:eastAsia="Times New Roman" w:hAnsi="Times New Roman" w:cs="Times New Roman"/>
          <w:sz w:val="28"/>
          <w:szCs w:val="28"/>
        </w:rPr>
        <w:t>проведение контрольных мероприятий за местом образования пучины;</w:t>
      </w:r>
    </w:p>
    <w:p w14:paraId="0415ED48"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1" w:name="100485"/>
      <w:bookmarkEnd w:id="101"/>
      <w:r w:rsidRPr="00D72FD4">
        <w:rPr>
          <w:rFonts w:ascii="Times New Roman" w:eastAsia="Times New Roman" w:hAnsi="Times New Roman" w:cs="Times New Roman"/>
          <w:sz w:val="28"/>
          <w:szCs w:val="28"/>
        </w:rPr>
        <w:t>устройство отводов от вершины пучины;</w:t>
      </w:r>
    </w:p>
    <w:p w14:paraId="583C8C5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2" w:name="100486"/>
      <w:bookmarkEnd w:id="102"/>
      <w:r w:rsidRPr="00D72FD4">
        <w:rPr>
          <w:rFonts w:ascii="Times New Roman" w:eastAsia="Times New Roman" w:hAnsi="Times New Roman" w:cs="Times New Roman"/>
          <w:sz w:val="28"/>
          <w:szCs w:val="28"/>
        </w:rPr>
        <w:t>обеспечение безопасности движения поездов при производстве работ по устройству отводов от пучин.</w:t>
      </w:r>
    </w:p>
    <w:p w14:paraId="25E1C83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3" w:name="100487"/>
      <w:bookmarkEnd w:id="103"/>
      <w:r w:rsidRPr="00D72FD4">
        <w:rPr>
          <w:rFonts w:ascii="Times New Roman" w:eastAsia="Times New Roman" w:hAnsi="Times New Roman" w:cs="Times New Roman"/>
          <w:sz w:val="28"/>
          <w:szCs w:val="28"/>
        </w:rPr>
        <w:t xml:space="preserve">Участки железнодорожного пути, на которых предполагается укладка пучинных подкладок, должны быть заблаговременно (до замерзания балласта) подготовлены для исправления пучин (заменены дефектные и подтесанные шпалы, изломанные подкладки, дефектные костыли, подрезан </w:t>
      </w:r>
      <w:r w:rsidRPr="00D72FD4">
        <w:rPr>
          <w:rFonts w:ascii="Times New Roman" w:eastAsia="Times New Roman" w:hAnsi="Times New Roman" w:cs="Times New Roman"/>
          <w:sz w:val="28"/>
          <w:szCs w:val="28"/>
        </w:rPr>
        <w:lastRenderedPageBreak/>
        <w:t>балласт под подошвой рельса с целью обеспечения зазора не менее 30 мм между поверхностью балласта и подошвой рельса).</w:t>
      </w:r>
    </w:p>
    <w:p w14:paraId="61CBC10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4" w:name="100488"/>
      <w:bookmarkStart w:id="105" w:name="100490"/>
      <w:bookmarkEnd w:id="104"/>
      <w:bookmarkEnd w:id="105"/>
      <w:r w:rsidRPr="00D72FD4">
        <w:rPr>
          <w:rFonts w:ascii="Times New Roman" w:eastAsia="Times New Roman" w:hAnsi="Times New Roman" w:cs="Times New Roman"/>
          <w:sz w:val="28"/>
          <w:szCs w:val="28"/>
        </w:rPr>
        <w:t>При исправлении железнодорожного пути на пучинах должны соблюдаться следующие правила:</w:t>
      </w:r>
    </w:p>
    <w:p w14:paraId="60B9D0F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6" w:name="100491"/>
      <w:bookmarkEnd w:id="106"/>
      <w:r w:rsidRPr="00D72FD4">
        <w:rPr>
          <w:rFonts w:ascii="Times New Roman" w:eastAsia="Times New Roman" w:hAnsi="Times New Roman" w:cs="Times New Roman"/>
          <w:sz w:val="28"/>
          <w:szCs w:val="28"/>
        </w:rPr>
        <w:t>уклоны отводов от пучин должны быть не круче номинальных уклонов отводов (по обеим нитям) при исправлении пути на пучинах, приведенных в </w:t>
      </w:r>
      <w:hyperlink r:id="rId10" w:history="1">
        <w:r w:rsidRPr="00D72FD4">
          <w:rPr>
            <w:rFonts w:ascii="Times New Roman" w:eastAsia="Times New Roman" w:hAnsi="Times New Roman" w:cs="Times New Roman"/>
            <w:sz w:val="28"/>
            <w:szCs w:val="28"/>
            <w:u w:val="single"/>
            <w:bdr w:val="none" w:sz="0" w:space="0" w:color="auto" w:frame="1"/>
          </w:rPr>
          <w:t>таблице N 1</w:t>
        </w:r>
      </w:hyperlink>
      <w:r w:rsidRPr="00D72FD4">
        <w:rPr>
          <w:rFonts w:ascii="Times New Roman" w:eastAsia="Times New Roman" w:hAnsi="Times New Roman" w:cs="Times New Roman"/>
          <w:sz w:val="28"/>
          <w:szCs w:val="28"/>
        </w:rPr>
        <w:t>;</w:t>
      </w:r>
    </w:p>
    <w:p w14:paraId="5393356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7" w:name="100492"/>
      <w:bookmarkEnd w:id="107"/>
      <w:r w:rsidRPr="00D72FD4">
        <w:rPr>
          <w:rFonts w:ascii="Times New Roman" w:eastAsia="Times New Roman" w:hAnsi="Times New Roman" w:cs="Times New Roman"/>
          <w:sz w:val="28"/>
          <w:szCs w:val="28"/>
        </w:rPr>
        <w:t>между концами отводов двух смежных пучин должна устраиваться разделительная площадка параллельно элементу профиля пути длиной не менее 10 м;</w:t>
      </w:r>
    </w:p>
    <w:p w14:paraId="517492C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8" w:name="100493"/>
      <w:bookmarkEnd w:id="108"/>
      <w:r w:rsidRPr="00D72FD4">
        <w:rPr>
          <w:rFonts w:ascii="Times New Roman" w:eastAsia="Times New Roman" w:hAnsi="Times New Roman" w:cs="Times New Roman"/>
          <w:sz w:val="28"/>
          <w:szCs w:val="28"/>
        </w:rPr>
        <w:t>при длине разделительной площадки менее 10 м пучинные подкладки должны укладываться на всем протяжении между пучинами с соблюдением уклонов, указанных в </w:t>
      </w:r>
      <w:hyperlink r:id="rId11" w:history="1">
        <w:r w:rsidRPr="00D72FD4">
          <w:rPr>
            <w:rFonts w:ascii="Times New Roman" w:eastAsia="Times New Roman" w:hAnsi="Times New Roman" w:cs="Times New Roman"/>
            <w:sz w:val="28"/>
            <w:szCs w:val="28"/>
            <w:u w:val="single"/>
            <w:bdr w:val="none" w:sz="0" w:space="0" w:color="auto" w:frame="1"/>
          </w:rPr>
          <w:t>таблице N 1</w:t>
        </w:r>
      </w:hyperlink>
      <w:r w:rsidRPr="00D72FD4">
        <w:rPr>
          <w:rFonts w:ascii="Times New Roman" w:eastAsia="Times New Roman" w:hAnsi="Times New Roman" w:cs="Times New Roman"/>
          <w:sz w:val="28"/>
          <w:szCs w:val="28"/>
        </w:rPr>
        <w:t>;</w:t>
      </w:r>
    </w:p>
    <w:p w14:paraId="003088E9"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09" w:name="100494"/>
      <w:bookmarkEnd w:id="109"/>
      <w:r w:rsidRPr="00D72FD4">
        <w:rPr>
          <w:rFonts w:ascii="Times New Roman" w:eastAsia="Times New Roman" w:hAnsi="Times New Roman" w:cs="Times New Roman"/>
          <w:sz w:val="28"/>
          <w:szCs w:val="28"/>
        </w:rPr>
        <w:t>конец отвода от пучины должен располагаться на расстоянии не менее 10 м от перелома профиля, если это условие нельзя обеспечить, устраивается участок длиной не менее 10 м со средним уклоном между двумя смежными уклонами проектного профиля пути.</w:t>
      </w:r>
    </w:p>
    <w:p w14:paraId="6100FC3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10" w:name="100495"/>
      <w:bookmarkEnd w:id="110"/>
      <w:r w:rsidRPr="00D72FD4">
        <w:rPr>
          <w:rFonts w:ascii="Times New Roman" w:eastAsia="Times New Roman" w:hAnsi="Times New Roman" w:cs="Times New Roman"/>
          <w:sz w:val="28"/>
          <w:szCs w:val="28"/>
        </w:rPr>
        <w:t>Таблица N 1</w:t>
      </w:r>
    </w:p>
    <w:p w14:paraId="7DD93601" w14:textId="77777777" w:rsidR="004A30FD" w:rsidRPr="00D72FD4" w:rsidRDefault="004A30FD" w:rsidP="004A30FD">
      <w:pPr>
        <w:spacing w:after="0" w:line="240" w:lineRule="auto"/>
        <w:ind w:firstLine="708"/>
        <w:jc w:val="both"/>
        <w:rPr>
          <w:rFonts w:ascii="Times New Roman" w:eastAsia="Times New Roman" w:hAnsi="Times New Roman" w:cs="Times New Roman"/>
          <w:bCs/>
          <w:sz w:val="28"/>
          <w:szCs w:val="28"/>
        </w:rPr>
      </w:pPr>
      <w:bookmarkStart w:id="111" w:name="100496"/>
      <w:bookmarkEnd w:id="111"/>
      <w:r w:rsidRPr="00D72FD4">
        <w:rPr>
          <w:rFonts w:ascii="Times New Roman" w:eastAsia="Times New Roman" w:hAnsi="Times New Roman" w:cs="Times New Roman"/>
          <w:bCs/>
          <w:sz w:val="28"/>
          <w:szCs w:val="28"/>
        </w:rPr>
        <w:t>Номинальные уклоны отводов (по обеим нитям) при исправлении</w:t>
      </w:r>
    </w:p>
    <w:p w14:paraId="10F9B309" w14:textId="77777777" w:rsidR="004A30FD" w:rsidRPr="00D72FD4" w:rsidRDefault="004A30FD" w:rsidP="004A30FD">
      <w:pPr>
        <w:spacing w:after="0" w:line="240" w:lineRule="auto"/>
        <w:jc w:val="both"/>
        <w:rPr>
          <w:rFonts w:ascii="Times New Roman" w:eastAsia="Times New Roman" w:hAnsi="Times New Roman" w:cs="Times New Roman"/>
          <w:bCs/>
          <w:sz w:val="28"/>
          <w:szCs w:val="28"/>
        </w:rPr>
      </w:pPr>
      <w:r w:rsidRPr="00D72FD4">
        <w:rPr>
          <w:rFonts w:ascii="Times New Roman" w:eastAsia="Times New Roman" w:hAnsi="Times New Roman" w:cs="Times New Roman"/>
          <w:bCs/>
          <w:sz w:val="28"/>
          <w:szCs w:val="28"/>
        </w:rPr>
        <w:t>пути на пучинах</w:t>
      </w:r>
    </w:p>
    <w:tbl>
      <w:tblPr>
        <w:tblW w:w="0" w:type="auto"/>
        <w:tblCellMar>
          <w:left w:w="0" w:type="dxa"/>
          <w:right w:w="0" w:type="dxa"/>
        </w:tblCellMar>
        <w:tblLook w:val="04A0" w:firstRow="1" w:lastRow="0" w:firstColumn="1" w:lastColumn="0" w:noHBand="0" w:noVBand="1"/>
      </w:tblPr>
      <w:tblGrid>
        <w:gridCol w:w="3464"/>
        <w:gridCol w:w="1119"/>
        <w:gridCol w:w="1640"/>
        <w:gridCol w:w="3282"/>
      </w:tblGrid>
      <w:tr w:rsidR="004A30FD" w:rsidRPr="00D72FD4" w14:paraId="06A774E1"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6561EAF" w14:textId="77777777" w:rsidR="004A30FD" w:rsidRPr="00D72FD4" w:rsidRDefault="004A30FD" w:rsidP="0099753D">
            <w:pPr>
              <w:spacing w:after="0" w:line="240" w:lineRule="auto"/>
              <w:jc w:val="both"/>
              <w:rPr>
                <w:rFonts w:ascii="Times New Roman" w:eastAsia="Times New Roman" w:hAnsi="Times New Roman" w:cs="Times New Roman"/>
                <w:bCs/>
                <w:sz w:val="28"/>
                <w:szCs w:val="28"/>
              </w:rPr>
            </w:pPr>
            <w:bookmarkStart w:id="112" w:name="100497"/>
            <w:bookmarkEnd w:id="112"/>
            <w:r w:rsidRPr="00D72FD4">
              <w:rPr>
                <w:rFonts w:ascii="Times New Roman" w:eastAsia="Times New Roman" w:hAnsi="Times New Roman" w:cs="Times New Roman"/>
                <w:bCs/>
                <w:sz w:val="28"/>
                <w:szCs w:val="28"/>
              </w:rPr>
              <w:t>Скорость движения поездов, км/ч</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0E4052D" w14:textId="77777777" w:rsidR="004A30FD" w:rsidRPr="00D72FD4" w:rsidRDefault="004A30FD" w:rsidP="0099753D">
            <w:pPr>
              <w:spacing w:after="0" w:line="240" w:lineRule="auto"/>
              <w:jc w:val="both"/>
              <w:rPr>
                <w:rFonts w:ascii="Times New Roman" w:eastAsia="Times New Roman" w:hAnsi="Times New Roman" w:cs="Times New Roman"/>
                <w:bCs/>
                <w:sz w:val="28"/>
                <w:szCs w:val="28"/>
              </w:rPr>
            </w:pPr>
            <w:bookmarkStart w:id="113" w:name="100498"/>
            <w:bookmarkEnd w:id="113"/>
            <w:r w:rsidRPr="00D72FD4">
              <w:rPr>
                <w:rFonts w:ascii="Times New Roman" w:eastAsia="Times New Roman" w:hAnsi="Times New Roman" w:cs="Times New Roman"/>
                <w:bCs/>
                <w:sz w:val="28"/>
                <w:szCs w:val="28"/>
              </w:rPr>
              <w:t>Уклоны отводов на расстоянии от горба в обе стороны, мм/м</w:t>
            </w:r>
          </w:p>
        </w:tc>
      </w:tr>
      <w:tr w:rsidR="004A30FD" w:rsidRPr="00D72FD4" w14:paraId="44885BD9"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13B93EF" w14:textId="77777777" w:rsidR="004A30FD" w:rsidRPr="00D72FD4" w:rsidRDefault="004A30FD" w:rsidP="0099753D">
            <w:pPr>
              <w:spacing w:after="0" w:line="240" w:lineRule="auto"/>
              <w:ind w:firstLine="709"/>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5A71A81" w14:textId="77777777" w:rsidR="004A30FD" w:rsidRPr="00D72FD4" w:rsidRDefault="004A30FD" w:rsidP="0099753D">
            <w:pPr>
              <w:spacing w:after="0" w:line="240" w:lineRule="auto"/>
              <w:rPr>
                <w:rFonts w:ascii="Times New Roman" w:eastAsia="Times New Roman" w:hAnsi="Times New Roman" w:cs="Times New Roman"/>
                <w:bCs/>
                <w:sz w:val="28"/>
                <w:szCs w:val="28"/>
              </w:rPr>
            </w:pPr>
            <w:bookmarkStart w:id="114" w:name="100499"/>
            <w:bookmarkEnd w:id="114"/>
            <w:r w:rsidRPr="00D72FD4">
              <w:rPr>
                <w:rFonts w:ascii="Times New Roman" w:eastAsia="Times New Roman" w:hAnsi="Times New Roman" w:cs="Times New Roman"/>
                <w:bCs/>
                <w:sz w:val="28"/>
                <w:szCs w:val="28"/>
              </w:rPr>
              <w:t>до 5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6B0A92C" w14:textId="77777777" w:rsidR="004A30FD" w:rsidRPr="00D72FD4" w:rsidRDefault="004A30FD" w:rsidP="0099753D">
            <w:pPr>
              <w:spacing w:after="0" w:line="240" w:lineRule="auto"/>
              <w:rPr>
                <w:rFonts w:ascii="Times New Roman" w:eastAsia="Times New Roman" w:hAnsi="Times New Roman" w:cs="Times New Roman"/>
                <w:bCs/>
                <w:sz w:val="28"/>
                <w:szCs w:val="28"/>
              </w:rPr>
            </w:pPr>
            <w:bookmarkStart w:id="115" w:name="100500"/>
            <w:bookmarkEnd w:id="115"/>
            <w:r w:rsidRPr="00D72FD4">
              <w:rPr>
                <w:rFonts w:ascii="Times New Roman" w:eastAsia="Times New Roman" w:hAnsi="Times New Roman" w:cs="Times New Roman"/>
                <w:bCs/>
                <w:sz w:val="28"/>
                <w:szCs w:val="28"/>
              </w:rPr>
              <w:t>более 5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256BC73" w14:textId="77777777" w:rsidR="004A30FD" w:rsidRPr="00D72FD4" w:rsidRDefault="004A30FD" w:rsidP="0099753D">
            <w:pPr>
              <w:spacing w:after="0" w:line="240" w:lineRule="auto"/>
              <w:rPr>
                <w:rFonts w:ascii="Times New Roman" w:eastAsia="Times New Roman" w:hAnsi="Times New Roman" w:cs="Times New Roman"/>
                <w:bCs/>
                <w:sz w:val="28"/>
                <w:szCs w:val="28"/>
              </w:rPr>
            </w:pPr>
            <w:bookmarkStart w:id="116" w:name="100501"/>
            <w:bookmarkEnd w:id="116"/>
            <w:r w:rsidRPr="00D72FD4">
              <w:rPr>
                <w:rFonts w:ascii="Times New Roman" w:eastAsia="Times New Roman" w:hAnsi="Times New Roman" w:cs="Times New Roman"/>
                <w:bCs/>
                <w:sz w:val="28"/>
                <w:szCs w:val="28"/>
              </w:rPr>
              <w:t>на всем протяжении</w:t>
            </w:r>
          </w:p>
        </w:tc>
      </w:tr>
      <w:tr w:rsidR="004A30FD" w:rsidRPr="00D72FD4" w14:paraId="27F03C7C"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E386607" w14:textId="77777777" w:rsidR="004A30FD" w:rsidRPr="00D72FD4" w:rsidRDefault="004A30FD" w:rsidP="0099753D">
            <w:pPr>
              <w:spacing w:after="0" w:line="240" w:lineRule="auto"/>
              <w:rPr>
                <w:rFonts w:ascii="Times New Roman" w:eastAsia="Times New Roman" w:hAnsi="Times New Roman" w:cs="Times New Roman"/>
                <w:sz w:val="28"/>
                <w:szCs w:val="28"/>
              </w:rPr>
            </w:pPr>
            <w:bookmarkStart w:id="117" w:name="100502"/>
            <w:bookmarkEnd w:id="117"/>
            <w:r w:rsidRPr="00D72FD4">
              <w:rPr>
                <w:rFonts w:ascii="Times New Roman" w:eastAsia="Times New Roman" w:hAnsi="Times New Roman" w:cs="Times New Roman"/>
                <w:sz w:val="28"/>
                <w:szCs w:val="28"/>
              </w:rPr>
              <w:t>60 и менее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4AEFE5A"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18" w:name="100503"/>
            <w:bookmarkEnd w:id="118"/>
            <w:r w:rsidRPr="00D72FD4">
              <w:rPr>
                <w:rFonts w:ascii="Times New Roman" w:eastAsia="Times New Roman" w:hAnsi="Times New Roman" w:cs="Times New Roman"/>
                <w:bCs/>
                <w:sz w:val="28"/>
                <w:szCs w:val="2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8607413"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19" w:name="100504"/>
            <w:bookmarkEnd w:id="119"/>
            <w:r w:rsidRPr="00D72FD4">
              <w:rPr>
                <w:rFonts w:ascii="Times New Roman" w:eastAsia="Times New Roman" w:hAnsi="Times New Roman" w:cs="Times New Roman"/>
                <w:bCs/>
                <w:sz w:val="28"/>
                <w:szCs w:val="2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751CB47"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20" w:name="100505"/>
            <w:bookmarkEnd w:id="120"/>
            <w:r w:rsidRPr="00D72FD4">
              <w:rPr>
                <w:rFonts w:ascii="Times New Roman" w:eastAsia="Times New Roman" w:hAnsi="Times New Roman" w:cs="Times New Roman"/>
                <w:bCs/>
                <w:sz w:val="28"/>
                <w:szCs w:val="28"/>
              </w:rPr>
              <w:t>-</w:t>
            </w:r>
          </w:p>
        </w:tc>
      </w:tr>
      <w:tr w:rsidR="004A30FD" w:rsidRPr="00D72FD4" w14:paraId="0A9A892C"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64D24C8" w14:textId="77777777" w:rsidR="004A30FD" w:rsidRPr="00D72FD4" w:rsidRDefault="004A30FD" w:rsidP="0099753D">
            <w:pPr>
              <w:spacing w:after="0" w:line="240" w:lineRule="auto"/>
              <w:rPr>
                <w:rFonts w:ascii="Times New Roman" w:eastAsia="Times New Roman" w:hAnsi="Times New Roman" w:cs="Times New Roman"/>
                <w:sz w:val="28"/>
                <w:szCs w:val="28"/>
              </w:rPr>
            </w:pPr>
            <w:bookmarkStart w:id="121" w:name="100506"/>
            <w:bookmarkEnd w:id="121"/>
            <w:r w:rsidRPr="00D72FD4">
              <w:rPr>
                <w:rFonts w:ascii="Times New Roman" w:eastAsia="Times New Roman" w:hAnsi="Times New Roman" w:cs="Times New Roman"/>
                <w:sz w:val="28"/>
                <w:szCs w:val="28"/>
              </w:rPr>
              <w:t>более 60 до 80 включительно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888EE4A"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22" w:name="100507"/>
            <w:bookmarkEnd w:id="122"/>
            <w:r w:rsidRPr="00D72FD4">
              <w:rPr>
                <w:rFonts w:ascii="Times New Roman" w:eastAsia="Times New Roman" w:hAnsi="Times New Roman" w:cs="Times New Roman"/>
                <w:bCs/>
                <w:sz w:val="28"/>
                <w:szCs w:val="28"/>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82A5A5C"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23" w:name="100508"/>
            <w:bookmarkEnd w:id="123"/>
            <w:r w:rsidRPr="00D72FD4">
              <w:rPr>
                <w:rFonts w:ascii="Times New Roman" w:eastAsia="Times New Roman" w:hAnsi="Times New Roman" w:cs="Times New Roman"/>
                <w:bCs/>
                <w:sz w:val="28"/>
                <w:szCs w:val="2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BD94E37"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24" w:name="100509"/>
            <w:bookmarkEnd w:id="124"/>
            <w:r w:rsidRPr="00D72FD4">
              <w:rPr>
                <w:rFonts w:ascii="Times New Roman" w:eastAsia="Times New Roman" w:hAnsi="Times New Roman" w:cs="Times New Roman"/>
                <w:bCs/>
                <w:sz w:val="28"/>
                <w:szCs w:val="28"/>
              </w:rPr>
              <w:t>-</w:t>
            </w:r>
          </w:p>
        </w:tc>
      </w:tr>
      <w:tr w:rsidR="004A30FD" w:rsidRPr="00D72FD4" w14:paraId="47861D24"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58D13C1" w14:textId="77777777" w:rsidR="004A30FD" w:rsidRPr="00D72FD4" w:rsidRDefault="004A30FD" w:rsidP="0099753D">
            <w:pPr>
              <w:spacing w:after="0" w:line="240" w:lineRule="auto"/>
              <w:rPr>
                <w:rFonts w:ascii="Times New Roman" w:eastAsia="Times New Roman" w:hAnsi="Times New Roman" w:cs="Times New Roman"/>
                <w:sz w:val="28"/>
                <w:szCs w:val="28"/>
              </w:rPr>
            </w:pPr>
            <w:bookmarkStart w:id="125" w:name="100510"/>
            <w:bookmarkEnd w:id="125"/>
            <w:r w:rsidRPr="00D72FD4">
              <w:rPr>
                <w:rFonts w:ascii="Times New Roman" w:eastAsia="Times New Roman" w:hAnsi="Times New Roman" w:cs="Times New Roman"/>
                <w:sz w:val="28"/>
                <w:szCs w:val="28"/>
              </w:rPr>
              <w:t>более 80 до 100 включительно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03BCAD9"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26" w:name="100511"/>
            <w:bookmarkEnd w:id="126"/>
            <w:r w:rsidRPr="00D72FD4">
              <w:rPr>
                <w:rFonts w:ascii="Times New Roman" w:eastAsia="Times New Roman" w:hAnsi="Times New Roman" w:cs="Times New Roman"/>
                <w:bCs/>
                <w:sz w:val="28"/>
                <w:szCs w:val="2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0E1CAB6" w14:textId="77777777" w:rsidR="004A30FD" w:rsidRPr="00D72FD4" w:rsidRDefault="004A30FD" w:rsidP="0099753D">
            <w:pPr>
              <w:spacing w:after="0" w:line="240" w:lineRule="auto"/>
              <w:jc w:val="center"/>
              <w:rPr>
                <w:rFonts w:ascii="Times New Roman" w:eastAsia="Times New Roman" w:hAnsi="Times New Roman" w:cs="Times New Roman"/>
                <w:bCs/>
                <w:sz w:val="28"/>
                <w:szCs w:val="28"/>
              </w:rPr>
            </w:pPr>
            <w:bookmarkStart w:id="127" w:name="100512"/>
            <w:bookmarkEnd w:id="127"/>
            <w:r w:rsidRPr="00D72FD4">
              <w:rPr>
                <w:rFonts w:ascii="Times New Roman" w:eastAsia="Times New Roman" w:hAnsi="Times New Roman" w:cs="Times New Roman"/>
                <w:bCs/>
                <w:sz w:val="28"/>
                <w:szCs w:val="2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12A86E7"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28" w:name="100513"/>
            <w:bookmarkEnd w:id="128"/>
            <w:r w:rsidRPr="00D72FD4">
              <w:rPr>
                <w:rFonts w:ascii="Times New Roman" w:eastAsia="Times New Roman" w:hAnsi="Times New Roman" w:cs="Times New Roman"/>
                <w:bCs/>
                <w:sz w:val="28"/>
                <w:szCs w:val="28"/>
              </w:rPr>
              <w:t>-</w:t>
            </w:r>
          </w:p>
        </w:tc>
      </w:tr>
      <w:tr w:rsidR="004A30FD" w:rsidRPr="00D72FD4" w14:paraId="5AC30704"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F18C404" w14:textId="77777777" w:rsidR="004A30FD" w:rsidRPr="00D72FD4" w:rsidRDefault="004A30FD" w:rsidP="0099753D">
            <w:pPr>
              <w:spacing w:after="0" w:line="240" w:lineRule="auto"/>
              <w:rPr>
                <w:rFonts w:ascii="Times New Roman" w:eastAsia="Times New Roman" w:hAnsi="Times New Roman" w:cs="Times New Roman"/>
                <w:sz w:val="28"/>
                <w:szCs w:val="28"/>
              </w:rPr>
            </w:pPr>
            <w:bookmarkStart w:id="129" w:name="100514"/>
            <w:bookmarkEnd w:id="129"/>
            <w:r w:rsidRPr="00D72FD4">
              <w:rPr>
                <w:rFonts w:ascii="Times New Roman" w:eastAsia="Times New Roman" w:hAnsi="Times New Roman" w:cs="Times New Roman"/>
                <w:sz w:val="28"/>
                <w:szCs w:val="28"/>
              </w:rPr>
              <w:t>более 100 до 120 включительно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424DAC4"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0" w:name="100515"/>
            <w:bookmarkEnd w:id="130"/>
            <w:r w:rsidRPr="00D72FD4">
              <w:rPr>
                <w:rFonts w:ascii="Times New Roman" w:eastAsia="Times New Roman" w:hAnsi="Times New Roman" w:cs="Times New Roman"/>
                <w:bCs/>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4E98139"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1" w:name="100516"/>
            <w:bookmarkEnd w:id="131"/>
            <w:r w:rsidRPr="00D72FD4">
              <w:rPr>
                <w:rFonts w:ascii="Times New Roman" w:eastAsia="Times New Roman" w:hAnsi="Times New Roman" w:cs="Times New Roman"/>
                <w:bCs/>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D0F3076"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2" w:name="100517"/>
            <w:bookmarkEnd w:id="132"/>
            <w:r w:rsidRPr="00D72FD4">
              <w:rPr>
                <w:rFonts w:ascii="Times New Roman" w:eastAsia="Times New Roman" w:hAnsi="Times New Roman" w:cs="Times New Roman"/>
                <w:bCs/>
                <w:sz w:val="28"/>
                <w:szCs w:val="28"/>
              </w:rPr>
              <w:t>0,8</w:t>
            </w:r>
          </w:p>
        </w:tc>
      </w:tr>
      <w:tr w:rsidR="004A30FD" w:rsidRPr="00D72FD4" w14:paraId="16D30BB4" w14:textId="77777777" w:rsidTr="0099753D">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6F110BA" w14:textId="77777777" w:rsidR="004A30FD" w:rsidRPr="00D72FD4" w:rsidRDefault="004A30FD" w:rsidP="0099753D">
            <w:pPr>
              <w:spacing w:after="0" w:line="240" w:lineRule="auto"/>
              <w:rPr>
                <w:rFonts w:ascii="Times New Roman" w:eastAsia="Times New Roman" w:hAnsi="Times New Roman" w:cs="Times New Roman"/>
                <w:sz w:val="28"/>
                <w:szCs w:val="28"/>
              </w:rPr>
            </w:pPr>
            <w:bookmarkStart w:id="133" w:name="100518"/>
            <w:bookmarkEnd w:id="133"/>
            <w:r w:rsidRPr="00D72FD4">
              <w:rPr>
                <w:rFonts w:ascii="Times New Roman" w:eastAsia="Times New Roman" w:hAnsi="Times New Roman" w:cs="Times New Roman"/>
                <w:sz w:val="28"/>
                <w:szCs w:val="28"/>
              </w:rPr>
              <w:t>более 120 до 140 включительно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91B751A"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4" w:name="100519"/>
            <w:bookmarkEnd w:id="134"/>
            <w:r w:rsidRPr="00D72FD4">
              <w:rPr>
                <w:rFonts w:ascii="Times New Roman" w:eastAsia="Times New Roman" w:hAnsi="Times New Roman" w:cs="Times New Roman"/>
                <w:bCs/>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D6855DD"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5" w:name="100520"/>
            <w:bookmarkEnd w:id="135"/>
            <w:r w:rsidRPr="00D72FD4">
              <w:rPr>
                <w:rFonts w:ascii="Times New Roman" w:eastAsia="Times New Roman" w:hAnsi="Times New Roman" w:cs="Times New Roman"/>
                <w:bCs/>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6B2DCF3" w14:textId="77777777" w:rsidR="004A30FD" w:rsidRPr="00D72FD4" w:rsidRDefault="004A30FD" w:rsidP="0099753D">
            <w:pPr>
              <w:spacing w:after="0" w:line="240" w:lineRule="auto"/>
              <w:ind w:firstLine="709"/>
              <w:jc w:val="center"/>
              <w:rPr>
                <w:rFonts w:ascii="Times New Roman" w:eastAsia="Times New Roman" w:hAnsi="Times New Roman" w:cs="Times New Roman"/>
                <w:bCs/>
                <w:sz w:val="28"/>
                <w:szCs w:val="28"/>
              </w:rPr>
            </w:pPr>
            <w:bookmarkStart w:id="136" w:name="100521"/>
            <w:bookmarkEnd w:id="136"/>
            <w:r w:rsidRPr="00D72FD4">
              <w:rPr>
                <w:rFonts w:ascii="Times New Roman" w:eastAsia="Times New Roman" w:hAnsi="Times New Roman" w:cs="Times New Roman"/>
                <w:bCs/>
                <w:sz w:val="28"/>
                <w:szCs w:val="28"/>
              </w:rPr>
              <w:t>0,7</w:t>
            </w:r>
          </w:p>
        </w:tc>
      </w:tr>
    </w:tbl>
    <w:p w14:paraId="3974BF6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37" w:name="100522"/>
      <w:bookmarkEnd w:id="137"/>
      <w:r w:rsidRPr="00D72FD4">
        <w:rPr>
          <w:rFonts w:ascii="Times New Roman" w:eastAsia="Times New Roman" w:hAnsi="Times New Roman" w:cs="Times New Roman"/>
          <w:sz w:val="28"/>
          <w:szCs w:val="28"/>
        </w:rPr>
        <w:t>При исправлении пучины на стрелочном переводе в пределах рамных рельсов и крестовины устраивается площадка на протяжении переводной кривой, перед рамными рельсами и за крестовиной отвод устраивается с уклоном 0,001.</w:t>
      </w:r>
    </w:p>
    <w:p w14:paraId="4EE0739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38" w:name="100523"/>
      <w:bookmarkEnd w:id="138"/>
      <w:r w:rsidRPr="00D72FD4">
        <w:rPr>
          <w:rFonts w:ascii="Times New Roman" w:eastAsia="Times New Roman" w:hAnsi="Times New Roman" w:cs="Times New Roman"/>
          <w:sz w:val="28"/>
          <w:szCs w:val="28"/>
        </w:rPr>
        <w:t>68. Эксплуатация верхнего строения пути осуществляется при соблюдении следующих требований к верхнему строению пути:</w:t>
      </w:r>
    </w:p>
    <w:p w14:paraId="13BE59A5"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39" w:name="100524"/>
      <w:bookmarkStart w:id="140" w:name="100526"/>
      <w:bookmarkEnd w:id="139"/>
      <w:bookmarkEnd w:id="140"/>
      <w:r w:rsidRPr="00D72FD4">
        <w:rPr>
          <w:rFonts w:ascii="Times New Roman" w:eastAsia="Times New Roman" w:hAnsi="Times New Roman" w:cs="Times New Roman"/>
          <w:sz w:val="28"/>
          <w:szCs w:val="28"/>
        </w:rPr>
        <w:t>1) зазор в стыке, находящемся на противоположном от изолирующего стыка конца рельса, должен быть не менее 3 мм;</w:t>
      </w:r>
    </w:p>
    <w:p w14:paraId="0881CBD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1" w:name="100527"/>
      <w:bookmarkEnd w:id="141"/>
      <w:r w:rsidRPr="00D72FD4">
        <w:rPr>
          <w:rFonts w:ascii="Times New Roman" w:eastAsia="Times New Roman" w:hAnsi="Times New Roman" w:cs="Times New Roman"/>
          <w:sz w:val="28"/>
          <w:szCs w:val="28"/>
        </w:rPr>
        <w:lastRenderedPageBreak/>
        <w:t>2) при величине зазора более 35 мм с диаметром отверстий в рельсах 36 мм и величине зазора более 38 мм с диаметром отверстий в рельсах 40 мм движение закрывается;</w:t>
      </w:r>
    </w:p>
    <w:p w14:paraId="7676843F"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2" w:name="100528"/>
      <w:bookmarkEnd w:id="142"/>
      <w:r w:rsidRPr="00D72FD4">
        <w:rPr>
          <w:rFonts w:ascii="Times New Roman" w:eastAsia="Times New Roman" w:hAnsi="Times New Roman" w:cs="Times New Roman"/>
          <w:sz w:val="28"/>
          <w:szCs w:val="28"/>
        </w:rPr>
        <w:t>3) при величинах зазоров, не соответствующих нормативным параметрам и не требующих закрытия движения до производства работ по их регулировке, допускаемые скорости поездов устанавливаются локальным нормативным актом владельца инфраструктуры (владельца железнодорожных путей необщего пользования) с обеспечением требований безопасности движения и эксплуатации железнодорожного транспорта;</w:t>
      </w:r>
    </w:p>
    <w:p w14:paraId="3BBC501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3" w:name="100529"/>
      <w:bookmarkEnd w:id="143"/>
      <w:r w:rsidRPr="00D72FD4">
        <w:rPr>
          <w:rFonts w:ascii="Times New Roman" w:eastAsia="Times New Roman" w:hAnsi="Times New Roman" w:cs="Times New Roman"/>
          <w:sz w:val="28"/>
          <w:szCs w:val="28"/>
        </w:rPr>
        <w:t>4) при изломе одной стыковой накладки движение поездов прекращается;</w:t>
      </w:r>
    </w:p>
    <w:p w14:paraId="425A1950"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4" w:name="100530"/>
      <w:bookmarkEnd w:id="144"/>
      <w:r w:rsidRPr="00D72FD4">
        <w:rPr>
          <w:rFonts w:ascii="Times New Roman" w:eastAsia="Times New Roman" w:hAnsi="Times New Roman" w:cs="Times New Roman"/>
          <w:sz w:val="28"/>
          <w:szCs w:val="28"/>
        </w:rPr>
        <w:t>5) расстояния между осями шпал должны соответствовать проектной (для вновь строящихся и реконструируемых линий), ремонтной или эксплуатационной документации;</w:t>
      </w:r>
    </w:p>
    <w:p w14:paraId="1589F56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5" w:name="100531"/>
      <w:bookmarkEnd w:id="145"/>
      <w:r w:rsidRPr="00D72FD4">
        <w:rPr>
          <w:rFonts w:ascii="Times New Roman" w:eastAsia="Times New Roman" w:hAnsi="Times New Roman" w:cs="Times New Roman"/>
          <w:sz w:val="28"/>
          <w:szCs w:val="28"/>
        </w:rPr>
        <w:t>6) отклонения от нормативных значений на главных железнодорожных путях общего и необщего пользования допускаются не более 80 мм при деревянных шпалах и не более 40 мм - при железобетонных шпалах.</w:t>
      </w:r>
    </w:p>
    <w:p w14:paraId="6898DE2A"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6" w:name="100532"/>
      <w:bookmarkEnd w:id="146"/>
      <w:r w:rsidRPr="00D72FD4">
        <w:rPr>
          <w:rFonts w:ascii="Times New Roman" w:eastAsia="Times New Roman" w:hAnsi="Times New Roman" w:cs="Times New Roman"/>
          <w:sz w:val="28"/>
          <w:szCs w:val="28"/>
        </w:rPr>
        <w:t>Допустимые скорости движения в зависимости от наличия дефектных (негодных) деревянных шпал, негодных узлов скреплений переводных и мостовых брусьев устанавливаются локальным нормативным актом владельца инфраструктуры (владельца железнодорожных путей необщего пользования).</w:t>
      </w:r>
    </w:p>
    <w:p w14:paraId="4B8FD85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7" w:name="100533"/>
      <w:bookmarkEnd w:id="147"/>
      <w:r w:rsidRPr="00D72FD4">
        <w:rPr>
          <w:rFonts w:ascii="Times New Roman" w:eastAsia="Times New Roman" w:hAnsi="Times New Roman" w:cs="Times New Roman"/>
          <w:sz w:val="28"/>
          <w:szCs w:val="28"/>
        </w:rPr>
        <w:t>В зоне острия остряков стрелочных переводов запрещается наличие более двух расположенных подряд дефектных брусьев, не обеспечивающих параметров содержания геометрии рельсовой колеи.</w:t>
      </w:r>
    </w:p>
    <w:p w14:paraId="686C18DC"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8" w:name="100534"/>
      <w:bookmarkEnd w:id="148"/>
      <w:r w:rsidRPr="00D72FD4">
        <w:rPr>
          <w:rFonts w:ascii="Times New Roman" w:eastAsia="Times New Roman" w:hAnsi="Times New Roman" w:cs="Times New Roman"/>
          <w:sz w:val="28"/>
          <w:szCs w:val="28"/>
        </w:rPr>
        <w:t>При обнаружении на звеньевом пути зазоров между рельсом и подкладкой, при которых подошва рельса оказывается выше реборд подкладок  с наружной стороны:</w:t>
      </w:r>
    </w:p>
    <w:p w14:paraId="1602AF2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49" w:name="100535"/>
      <w:bookmarkStart w:id="150" w:name="100537"/>
      <w:bookmarkEnd w:id="149"/>
      <w:bookmarkEnd w:id="150"/>
      <w:r w:rsidRPr="00D72FD4">
        <w:rPr>
          <w:rFonts w:ascii="Times New Roman" w:eastAsia="Times New Roman" w:hAnsi="Times New Roman" w:cs="Times New Roman"/>
          <w:sz w:val="28"/>
          <w:szCs w:val="28"/>
        </w:rPr>
        <w:t>на 4 шпалах (брусьях) на прямых, на подходах к мостам и тоннелям движение закрывается;</w:t>
      </w:r>
    </w:p>
    <w:p w14:paraId="00062EFB"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1" w:name="100538"/>
      <w:bookmarkEnd w:id="151"/>
      <w:r w:rsidRPr="00D72FD4">
        <w:rPr>
          <w:rFonts w:ascii="Times New Roman" w:eastAsia="Times New Roman" w:hAnsi="Times New Roman" w:cs="Times New Roman"/>
          <w:sz w:val="28"/>
          <w:szCs w:val="28"/>
        </w:rPr>
        <w:t>на 5 шпалах (брусьях) движение закрывается.</w:t>
      </w:r>
    </w:p>
    <w:p w14:paraId="0845156D"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2" w:name="100539"/>
      <w:bookmarkEnd w:id="152"/>
      <w:r w:rsidRPr="00D72FD4">
        <w:rPr>
          <w:rFonts w:ascii="Times New Roman" w:eastAsia="Times New Roman" w:hAnsi="Times New Roman" w:cs="Times New Roman"/>
          <w:sz w:val="28"/>
          <w:szCs w:val="28"/>
        </w:rPr>
        <w:t>При наличии дефектов рельсовой колеи, не соответствующих проектной (для вновь строящихся и реконструируемых линий), ремонтной документации и не требующих закрытия движения поездов по участку, скорости движения устанавливаются локальным нормативным актом владельца инфраструктуры (владельца железнодорожных путей необщего пользования) с учетом эксплуатационной документации.</w:t>
      </w:r>
    </w:p>
    <w:p w14:paraId="5D539997"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3" w:name="100540"/>
      <w:bookmarkEnd w:id="153"/>
      <w:r w:rsidRPr="00D72FD4">
        <w:rPr>
          <w:rFonts w:ascii="Times New Roman" w:eastAsia="Times New Roman" w:hAnsi="Times New Roman" w:cs="Times New Roman"/>
          <w:sz w:val="28"/>
          <w:szCs w:val="28"/>
        </w:rPr>
        <w:t>69. Верхнее строение железнодорожного пути на мостах, в тоннелях и на подходах к ним должно соответствовать проектной (для вновь строящихся и реконструируемых мостов и тоннелей), ремонтной или эксплуатационной документации.</w:t>
      </w:r>
    </w:p>
    <w:p w14:paraId="6B3816AE"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4" w:name="100541"/>
      <w:bookmarkEnd w:id="154"/>
      <w:r w:rsidRPr="00D72FD4">
        <w:rPr>
          <w:rFonts w:ascii="Times New Roman" w:eastAsia="Times New Roman" w:hAnsi="Times New Roman" w:cs="Times New Roman"/>
          <w:sz w:val="28"/>
          <w:szCs w:val="28"/>
        </w:rPr>
        <w:t>Толщина балластного слоя под шпалой должна быть не менее 250 мм, до реконструкции тоннеля должна - не менее 150 мм.</w:t>
      </w:r>
    </w:p>
    <w:p w14:paraId="61CAFD41" w14:textId="77777777" w:rsidR="004A30FD" w:rsidRPr="00D72FD4" w:rsidRDefault="004A30FD" w:rsidP="004A30FD">
      <w:pPr>
        <w:spacing w:after="0" w:line="240" w:lineRule="auto"/>
        <w:ind w:firstLine="709"/>
        <w:jc w:val="both"/>
        <w:rPr>
          <w:rFonts w:ascii="Times New Roman" w:eastAsia="Times New Roman" w:hAnsi="Times New Roman" w:cs="Times New Roman"/>
          <w:sz w:val="28"/>
          <w:szCs w:val="28"/>
        </w:rPr>
      </w:pPr>
      <w:bookmarkStart w:id="155" w:name="100542"/>
      <w:bookmarkEnd w:id="155"/>
      <w:r w:rsidRPr="00D72FD4">
        <w:rPr>
          <w:rFonts w:ascii="Times New Roman" w:eastAsia="Times New Roman" w:hAnsi="Times New Roman" w:cs="Times New Roman"/>
          <w:sz w:val="28"/>
          <w:szCs w:val="28"/>
        </w:rPr>
        <w:t xml:space="preserve">70. Перечень инструмента строгого учета, порядок его учета и хранения, получения и выдачи, а также порядок нанесения клейма с целью </w:t>
      </w:r>
      <w:r w:rsidRPr="00D72FD4">
        <w:rPr>
          <w:rFonts w:ascii="Times New Roman" w:eastAsia="Times New Roman" w:hAnsi="Times New Roman" w:cs="Times New Roman"/>
          <w:sz w:val="28"/>
          <w:szCs w:val="28"/>
        </w:rPr>
        <w:lastRenderedPageBreak/>
        <w:t>учета устанавливаются локальным нормативным актом владельца инфраструктуры (владельца железнодорожных путей необщего пользования).</w:t>
      </w:r>
    </w:p>
    <w:p w14:paraId="46E8F4EF" w14:textId="77777777" w:rsidR="00FC2223" w:rsidRPr="004A30FD" w:rsidRDefault="00FC2223" w:rsidP="004A30FD"/>
    <w:sectPr w:rsidR="00FC2223" w:rsidRPr="004A30FD" w:rsidSect="00243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088B"/>
    <w:rsid w:val="0002222D"/>
    <w:rsid w:val="000A757C"/>
    <w:rsid w:val="00121266"/>
    <w:rsid w:val="00243F82"/>
    <w:rsid w:val="00340668"/>
    <w:rsid w:val="003F3C93"/>
    <w:rsid w:val="00481147"/>
    <w:rsid w:val="004A30FD"/>
    <w:rsid w:val="00515B6A"/>
    <w:rsid w:val="00617EDA"/>
    <w:rsid w:val="006628FC"/>
    <w:rsid w:val="00737A57"/>
    <w:rsid w:val="00760E23"/>
    <w:rsid w:val="00A500D7"/>
    <w:rsid w:val="00B7088B"/>
    <w:rsid w:val="00CC0162"/>
    <w:rsid w:val="00D02B92"/>
    <w:rsid w:val="00F13754"/>
    <w:rsid w:val="00FC2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A9CFB9C"/>
  <w15:docId w15:val="{86DA3778-A6B4-45F7-90BA-B23924F6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F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customStyle="1" w:styleId="ConsPlusNonformat">
    <w:name w:val="ConsPlusNonformat"/>
    <w:uiPriority w:val="99"/>
    <w:rsid w:val="00515B6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515B6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515B6A"/>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515B6A"/>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515B6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515B6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515B6A"/>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515B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5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udact.ru/law/federalnyi-zakon-ot-08112007-n-257-fz-ob/glava-3/statia-2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1/" TargetMode="External"/><Relationship Id="rId11" Type="http://schemas.openxmlformats.org/officeDocument/2006/relationships/hyperlink" Target="https://sudact.ru/law/prikaz-mintransa-rossii-ot-23062022-n-250/pravila-tekhnicheskoi-ekspluatatsii-zheleznykh-dorog/v/" TargetMode="External"/><Relationship Id="rId5" Type="http://schemas.openxmlformats.org/officeDocument/2006/relationships/hyperlink" Target="https://sudact.ru/law/prikaz-mintransa-rossii-ot-23062022-n-250/pravila-tekhnicheskoi-ekspluatatsii-zheleznykh-dorog/iv/" TargetMode="External"/><Relationship Id="rId10" Type="http://schemas.openxmlformats.org/officeDocument/2006/relationships/hyperlink" Target="https://sudact.ru/law/prikaz-mintransa-rossii-ot-23062022-n-250/pravila-tekhnicheskoi-ekspluatatsii-zheleznykh-dorog/v/" TargetMode="External"/><Relationship Id="rId4"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3451</Words>
  <Characters>19676</Characters>
  <Application>Microsoft Office Word</Application>
  <DocSecurity>0</DocSecurity>
  <Lines>163</Lines>
  <Paragraphs>46</Paragraphs>
  <ScaleCrop>false</ScaleCrop>
  <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Михаил</cp:lastModifiedBy>
  <cp:revision>14</cp:revision>
  <dcterms:created xsi:type="dcterms:W3CDTF">2020-09-02T04:13:00Z</dcterms:created>
  <dcterms:modified xsi:type="dcterms:W3CDTF">2024-09-21T03:43:00Z</dcterms:modified>
</cp:coreProperties>
</file>