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82" w:rsidRPr="009E0DA1" w:rsidRDefault="00380282" w:rsidP="00380282">
      <w:pPr>
        <w:spacing w:after="0" w:line="351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E0D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Сооружения и устройства путевого хозяйства</w:t>
      </w:r>
    </w:p>
    <w:p w:rsidR="00380282" w:rsidRPr="009E0DA1" w:rsidRDefault="00380282" w:rsidP="0038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100299"/>
      <w:bookmarkStart w:id="1" w:name="100300"/>
      <w:bookmarkEnd w:id="0"/>
      <w:bookmarkEnd w:id="1"/>
      <w:r w:rsidRPr="009E0DA1">
        <w:rPr>
          <w:rFonts w:ascii="Times New Roman" w:eastAsia="Times New Roman" w:hAnsi="Times New Roman" w:cs="Times New Roman"/>
          <w:sz w:val="28"/>
          <w:szCs w:val="28"/>
        </w:rPr>
        <w:t>45. Номинальный размер ширины колеи на прямых участках железнодорожного пути и на кривых радиусом 350 м и более должен быть 1520 мм. Номинальный размер ширины колеи на более крутых кривых должен быть: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100301"/>
      <w:bookmarkEnd w:id="2"/>
      <w:r w:rsidRPr="009E0DA1">
        <w:rPr>
          <w:rFonts w:ascii="Times New Roman" w:eastAsia="Times New Roman" w:hAnsi="Times New Roman" w:cs="Times New Roman"/>
          <w:sz w:val="28"/>
          <w:szCs w:val="28"/>
        </w:rPr>
        <w:t>при радиусе от 300 до 350 м - 1530 мм;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100302"/>
      <w:bookmarkEnd w:id="3"/>
      <w:r w:rsidRPr="009E0DA1">
        <w:rPr>
          <w:rFonts w:ascii="Times New Roman" w:eastAsia="Times New Roman" w:hAnsi="Times New Roman" w:cs="Times New Roman"/>
          <w:sz w:val="28"/>
          <w:szCs w:val="28"/>
        </w:rPr>
        <w:t>при радиусе менее 300 м - 1535 мм.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E4141E" wp14:editId="16E480DE">
            <wp:extent cx="4142629" cy="4707172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117" t="1004" r="15186"/>
                    <a:stretch/>
                  </pic:blipFill>
                  <pic:spPr bwMode="auto">
                    <a:xfrm>
                      <a:off x="0" y="0"/>
                      <a:ext cx="4140309" cy="470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6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Номинальный размер ширины колеи</w:t>
      </w:r>
      <w:r w:rsidRPr="005B0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на прямых участках железнодорожного пути и на кривых радиусом 350 м и более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303"/>
      <w:bookmarkEnd w:id="4"/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На железнодорожных путях общего пользования, где комплексная замена рельсошпальной решетки не производилась, допускается до их реконструкции на прямых и кривых участках железнодорожного пути радиусом 650 м и более, а для железнодорожных путей необщего пользования на прямых и кривых участках радиусом 350 м и более с деревянными шпалами номинальный размер ширины колеи - от 1520 до 1524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lastRenderedPageBreak/>
        <w:t>мм до их реконструкции.</w:t>
      </w:r>
      <w:proofErr w:type="gram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В этих случаях на более крутых кривых ширина колеи принимается: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0304"/>
      <w:bookmarkEnd w:id="5"/>
      <w:r w:rsidRPr="009E0DA1">
        <w:rPr>
          <w:rFonts w:ascii="Times New Roman" w:eastAsia="Times New Roman" w:hAnsi="Times New Roman" w:cs="Times New Roman"/>
          <w:sz w:val="28"/>
          <w:szCs w:val="28"/>
        </w:rPr>
        <w:t>при радиусе от 450 до 650 м - 1530 мм;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0305"/>
      <w:bookmarkEnd w:id="6"/>
      <w:r w:rsidRPr="009E0DA1">
        <w:rPr>
          <w:rFonts w:ascii="Times New Roman" w:eastAsia="Times New Roman" w:hAnsi="Times New Roman" w:cs="Times New Roman"/>
          <w:sz w:val="28"/>
          <w:szCs w:val="28"/>
        </w:rPr>
        <w:t>при радиусе от 350 до 450 м - 1535 мм;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0306"/>
      <w:bookmarkEnd w:id="7"/>
      <w:r w:rsidRPr="009E0DA1">
        <w:rPr>
          <w:rFonts w:ascii="Times New Roman" w:eastAsia="Times New Roman" w:hAnsi="Times New Roman" w:cs="Times New Roman"/>
          <w:sz w:val="28"/>
          <w:szCs w:val="28"/>
        </w:rPr>
        <w:t>при радиусе менее 350 м - 1540 мм.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308071" wp14:editId="7ABC46F0">
            <wp:extent cx="4832542" cy="3785927"/>
            <wp:effectExtent l="0" t="0" r="6350" b="508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150" t="25084" r="24818" b="25920"/>
                    <a:stretch/>
                  </pic:blipFill>
                  <pic:spPr bwMode="auto">
                    <a:xfrm>
                      <a:off x="0" y="0"/>
                      <a:ext cx="4829837" cy="378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282" w:rsidRDefault="00380282" w:rsidP="00380282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100307"/>
      <w:bookmarkEnd w:id="8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7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Номинальный размер ширины колеи</w:t>
      </w:r>
      <w:r w:rsidRPr="005B0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на прямых участках железнодорожного пути и на кривых радиусом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50 м и </w:t>
      </w:r>
      <w:r>
        <w:rPr>
          <w:rFonts w:ascii="Times New Roman" w:eastAsia="Times New Roman" w:hAnsi="Times New Roman" w:cs="Times New Roman"/>
          <w:sz w:val="28"/>
          <w:szCs w:val="28"/>
        </w:rPr>
        <w:t>менее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DA1">
        <w:rPr>
          <w:rFonts w:ascii="Times New Roman" w:eastAsia="Times New Roman" w:hAnsi="Times New Roman" w:cs="Times New Roman"/>
          <w:sz w:val="28"/>
          <w:szCs w:val="28"/>
        </w:rPr>
        <w:t>Величины отклонений от номинальных размеров ширины колеи, не требующие устранений на прямых и кривых участках железнодорожного пути, не должны превышать по уширению +8 мм, по сужению - 4 мм. Порядок устранения отклонений, превышающих указанные значения,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00308"/>
      <w:bookmarkEnd w:id="9"/>
      <w:r w:rsidRPr="009E0DA1">
        <w:rPr>
          <w:rFonts w:ascii="Times New Roman" w:eastAsia="Times New Roman" w:hAnsi="Times New Roman" w:cs="Times New Roman"/>
          <w:sz w:val="28"/>
          <w:szCs w:val="28"/>
        </w:rPr>
        <w:t>Движение закрывается на участках железнодорожного пути с шириной колеи менее 1512 мм и более 1548 мм.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00309"/>
      <w:bookmarkEnd w:id="10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46. Ширина земляного полотна поверху на прямых участках железнодорожного пути общего и необщего пользования должна соответствовать верхнему строению железнодорожного пути. </w:t>
      </w:r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На существующих железнодорожных линиях до их реконструкции запрещается эксплуатация путей, на которых ширина земляного полотна на однопутных железнодорожных линиях менее 5,5 м, двухпутных - менее 9,6 м, а в скальных и дренирующих грунтах - на однопутных железнодорожных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lastRenderedPageBreak/>
        <w:t>линиях - менее 5 м, двухпутных - менее 9,1 м. Минимальная ширина обочины земляного полотна поверху должна быть не менее 0,4 м с каждой стороны железнодорожного пути.</w:t>
      </w:r>
      <w:proofErr w:type="gramEnd"/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FA67DD" wp14:editId="586F5ABB">
            <wp:extent cx="5381439" cy="2107095"/>
            <wp:effectExtent l="0" t="0" r="0" b="762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3377" t="30099" r="13179" b="33954"/>
                    <a:stretch/>
                  </pic:blipFill>
                  <pic:spPr bwMode="auto">
                    <a:xfrm>
                      <a:off x="0" y="0"/>
                      <a:ext cx="5378428" cy="210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282" w:rsidRDefault="00380282" w:rsidP="00380282">
      <w:pPr>
        <w:spacing w:after="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</w:pPr>
      <w:bookmarkStart w:id="11" w:name="100310"/>
      <w:bookmarkStart w:id="12" w:name="100312"/>
      <w:bookmarkEnd w:id="11"/>
      <w:bookmarkEnd w:id="12"/>
    </w:p>
    <w:p w:rsidR="00380282" w:rsidRDefault="00380282" w:rsidP="00380282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8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Верхнее строение пути </w:t>
      </w:r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DA1">
        <w:rPr>
          <w:rFonts w:ascii="Times New Roman" w:eastAsia="Times New Roman" w:hAnsi="Times New Roman" w:cs="Times New Roman"/>
          <w:sz w:val="28"/>
          <w:szCs w:val="28"/>
        </w:rPr>
        <w:t>На железнодорожных путях необщего пользования: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313"/>
      <w:bookmarkEnd w:id="13"/>
      <w:r w:rsidRPr="009E0DA1">
        <w:rPr>
          <w:rFonts w:ascii="Times New Roman" w:eastAsia="Times New Roman" w:hAnsi="Times New Roman" w:cs="Times New Roman"/>
          <w:sz w:val="28"/>
          <w:szCs w:val="28"/>
        </w:rPr>
        <w:t>расстояние от оси железнодорожного пути до бровки отвала определяется в зависимости от высоты отвала, рода отвальных грунтов, типа и рода используемого железнодорожного подвижного состава и устанавливается локальным нормативным актом владельца железнодорожного пути необщего пользования;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314"/>
      <w:bookmarkEnd w:id="14"/>
      <w:r w:rsidRPr="009E0DA1">
        <w:rPr>
          <w:rFonts w:ascii="Times New Roman" w:eastAsia="Times New Roman" w:hAnsi="Times New Roman" w:cs="Times New Roman"/>
          <w:sz w:val="28"/>
          <w:szCs w:val="28"/>
        </w:rPr>
        <w:t>расстояние от подошвы развала до оси ближайшего железнодорожного пути определяется в зависимости от высоты откоса и категории грунта и должно быть не менее 2,5 м;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00315"/>
      <w:bookmarkEnd w:id="15"/>
      <w:r w:rsidRPr="009E0DA1">
        <w:rPr>
          <w:rFonts w:ascii="Times New Roman" w:eastAsia="Times New Roman" w:hAnsi="Times New Roman" w:cs="Times New Roman"/>
          <w:sz w:val="28"/>
          <w:szCs w:val="28"/>
        </w:rPr>
        <w:t>расстояние от оси бровки уступа до оси железнодорожного пути при обработке уступов экскаваторами с верхней погрузкой должно быть не менее 2,5 м.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100316"/>
      <w:bookmarkEnd w:id="16"/>
      <w:r w:rsidRPr="009E0DA1">
        <w:rPr>
          <w:rFonts w:ascii="Times New Roman" w:eastAsia="Times New Roman" w:hAnsi="Times New Roman" w:cs="Times New Roman"/>
          <w:sz w:val="28"/>
          <w:szCs w:val="28"/>
        </w:rPr>
        <w:t>Бровка земляного полотна железнодорожного пути в местах разлива вод сооружается не менее чем на 0,5 м выше максимальной высоты наката волны при сильны</w:t>
      </w:r>
      <w:r>
        <w:rPr>
          <w:rFonts w:ascii="Times New Roman" w:eastAsia="Times New Roman" w:hAnsi="Times New Roman" w:cs="Times New Roman"/>
          <w:sz w:val="28"/>
          <w:szCs w:val="28"/>
        </w:rPr>
        <w:t>х ветрах.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100317"/>
      <w:bookmarkStart w:id="18" w:name="100320"/>
      <w:bookmarkEnd w:id="17"/>
      <w:bookmarkEnd w:id="18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Ширина плеча балластной призмы должна быть не менее 250 мм для участков </w:t>
      </w:r>
      <w:proofErr w:type="spellStart"/>
      <w:r w:rsidRPr="009E0DA1">
        <w:rPr>
          <w:rFonts w:ascii="Times New Roman" w:eastAsia="Times New Roman" w:hAnsi="Times New Roman" w:cs="Times New Roman"/>
          <w:sz w:val="28"/>
          <w:szCs w:val="28"/>
        </w:rPr>
        <w:t>бесстыкового</w:t>
      </w:r>
      <w:proofErr w:type="spell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железнодорожного пути и не менее 200 мм - для участков звеньевого железнодорожного пути. </w:t>
      </w:r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Значения параметров ширины балластной призмы при отступлениях от указанных значений на протяжении более 10 м на звеньевом железнодорожном пути в кривых со стороны наружной нити и на </w:t>
      </w:r>
      <w:proofErr w:type="spellStart"/>
      <w:r w:rsidRPr="009E0DA1">
        <w:rPr>
          <w:rFonts w:ascii="Times New Roman" w:eastAsia="Times New Roman" w:hAnsi="Times New Roman" w:cs="Times New Roman"/>
          <w:sz w:val="28"/>
          <w:szCs w:val="28"/>
        </w:rPr>
        <w:t>бесстыковом</w:t>
      </w:r>
      <w:proofErr w:type="spell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железнодорожном пути в прямых и кривых, требующие ограничения скорости или закрытия движения поездов, устанавливаются локальным нормативным актом владельца инфраструктуры (владельца железнодорожных путей необщего пользования).</w:t>
      </w:r>
      <w:proofErr w:type="gramEnd"/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100321"/>
      <w:bookmarkStart w:id="20" w:name="100324"/>
      <w:bookmarkEnd w:id="19"/>
      <w:bookmarkEnd w:id="20"/>
      <w:r w:rsidRPr="009E0DA1">
        <w:rPr>
          <w:rFonts w:ascii="Times New Roman" w:eastAsia="Times New Roman" w:hAnsi="Times New Roman" w:cs="Times New Roman"/>
          <w:sz w:val="28"/>
          <w:szCs w:val="28"/>
        </w:rPr>
        <w:lastRenderedPageBreak/>
        <w:t>47. Значения параметров, характеризующих положение рельсовых нитей в профиле, плане, по уровню и по ширине колеи (далее - геометрия рельсовой колеи), требующих закрытия движения, должны быть: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100325"/>
      <w:bookmarkEnd w:id="21"/>
      <w:r w:rsidRPr="009E0DA1">
        <w:rPr>
          <w:rFonts w:ascii="Times New Roman" w:eastAsia="Times New Roman" w:hAnsi="Times New Roman" w:cs="Times New Roman"/>
          <w:sz w:val="28"/>
          <w:szCs w:val="28"/>
        </w:rPr>
        <w:t>при отступлениях по уровню и перекосам на 50 мм и более, по отклонению рельсовых нитей по уровню, при одновременном отклонении левой и правой нитки (далее - просадка) на 45 мм и более;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100326"/>
      <w:bookmarkEnd w:id="22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при разности смежных стрел, измеряемых от середины хорды длиной 20 м при длине неровности пути от 10 до 20 </w:t>
      </w:r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 превышающий 65 мм и более, а при длине неровности пути более 20 до 40 м включительно превышающей 90 мм и более (для путей необщего пользования на 100 мм и более);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100327"/>
      <w:bookmarkEnd w:id="23"/>
      <w:r w:rsidRPr="009E0DA1">
        <w:rPr>
          <w:rFonts w:ascii="Times New Roman" w:eastAsia="Times New Roman" w:hAnsi="Times New Roman" w:cs="Times New Roman"/>
          <w:sz w:val="28"/>
          <w:szCs w:val="28"/>
        </w:rPr>
        <w:t>по рельсовым стыкам, имеющим по рабочей поверхности и (или) боковой грани головки рельсов горизонтальные и вертикальные ступеньки более 5 мм.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100328"/>
      <w:bookmarkStart w:id="25" w:name="100331"/>
      <w:bookmarkEnd w:id="24"/>
      <w:bookmarkEnd w:id="25"/>
      <w:r w:rsidRPr="009E0DA1">
        <w:rPr>
          <w:rFonts w:ascii="Times New Roman" w:eastAsia="Times New Roman" w:hAnsi="Times New Roman" w:cs="Times New Roman"/>
          <w:sz w:val="28"/>
          <w:szCs w:val="28"/>
        </w:rPr>
        <w:t>Значения параметров геометрии рельсовой колеи, требующих ограничения скорости, определяются локальным нормативным актом владельца инфраструктуры (владельца железнодорожных путей необщего пользования) на основании проектной, ремонтной или эксплуатационной документации.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100332"/>
      <w:bookmarkEnd w:id="26"/>
      <w:r w:rsidRPr="009E0DA1">
        <w:rPr>
          <w:rFonts w:ascii="Times New Roman" w:eastAsia="Times New Roman" w:hAnsi="Times New Roman" w:cs="Times New Roman"/>
          <w:sz w:val="28"/>
          <w:szCs w:val="28"/>
        </w:rPr>
        <w:t>Переход от рельсов одного типа к рельсам другого типа осуществляется с использованием пере</w:t>
      </w:r>
      <w:r>
        <w:rPr>
          <w:rFonts w:ascii="Times New Roman" w:eastAsia="Times New Roman" w:hAnsi="Times New Roman" w:cs="Times New Roman"/>
          <w:sz w:val="28"/>
          <w:szCs w:val="28"/>
        </w:rPr>
        <w:t>ходных рельсов или накладок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100333"/>
      <w:bookmarkStart w:id="28" w:name="100336"/>
      <w:bookmarkEnd w:id="27"/>
      <w:bookmarkEnd w:id="28"/>
      <w:r w:rsidRPr="009E0DA1">
        <w:rPr>
          <w:rFonts w:ascii="Times New Roman" w:eastAsia="Times New Roman" w:hAnsi="Times New Roman" w:cs="Times New Roman"/>
          <w:sz w:val="28"/>
          <w:szCs w:val="28"/>
        </w:rPr>
        <w:t>48. Верх головок рельсов обеих нитей железнодорожного пути должен быть в одном уровне на прямых участках.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100337"/>
      <w:bookmarkEnd w:id="29"/>
      <w:r w:rsidRPr="009E0DA1">
        <w:rPr>
          <w:rFonts w:ascii="Times New Roman" w:eastAsia="Times New Roman" w:hAnsi="Times New Roman" w:cs="Times New Roman"/>
          <w:sz w:val="28"/>
          <w:szCs w:val="28"/>
        </w:rPr>
        <w:t>На прямых участках железнодорожного пути допускается содержание одной рельсовой нити, по уровню верха головки рельса, не требующее устранений, на 6 мм выше другой.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100338"/>
      <w:bookmarkEnd w:id="30"/>
      <w:r w:rsidRPr="009E0DA1">
        <w:rPr>
          <w:rFonts w:ascii="Times New Roman" w:eastAsia="Times New Roman" w:hAnsi="Times New Roman" w:cs="Times New Roman"/>
          <w:sz w:val="28"/>
          <w:szCs w:val="28"/>
        </w:rPr>
        <w:t>Владельцем инфраструктуры (владельцем железнодорожных путей необщего пользования) на кривых участках железнодорожного пути в зависимости от радиуса кривой и скоростей движения поездов устанавливается возвышение наружной рельсовой нити в соответствии с проектной, ремонтной или эксплуатационной документацией.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100339"/>
      <w:bookmarkEnd w:id="31"/>
      <w:r w:rsidRPr="009E0DA1">
        <w:rPr>
          <w:rFonts w:ascii="Times New Roman" w:eastAsia="Times New Roman" w:hAnsi="Times New Roman" w:cs="Times New Roman"/>
          <w:sz w:val="28"/>
          <w:szCs w:val="28"/>
        </w:rPr>
        <w:t>Велич</w:t>
      </w:r>
      <w:r>
        <w:rPr>
          <w:rFonts w:ascii="Times New Roman" w:eastAsia="Times New Roman" w:hAnsi="Times New Roman" w:cs="Times New Roman"/>
          <w:sz w:val="28"/>
          <w:szCs w:val="28"/>
        </w:rPr>
        <w:t>ина непогашенного ускорения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, если иное не предусмотрено конструкторской документацией на железнодорожный подвижной состав, не должна превышать следующих значений: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100340"/>
      <w:bookmarkStart w:id="33" w:name="100342"/>
      <w:bookmarkEnd w:id="32"/>
      <w:bookmarkEnd w:id="33"/>
      <w:r w:rsidRPr="009E0DA1">
        <w:rPr>
          <w:rFonts w:ascii="Times New Roman" w:eastAsia="Times New Roman" w:hAnsi="Times New Roman" w:cs="Times New Roman"/>
          <w:sz w:val="28"/>
          <w:szCs w:val="28"/>
        </w:rPr>
        <w:t>при опрокидывании наружу кривой и расположения вагона на участке круговой кривой средне</w:t>
      </w:r>
      <w:r>
        <w:rPr>
          <w:rFonts w:ascii="Times New Roman" w:eastAsia="Times New Roman" w:hAnsi="Times New Roman" w:cs="Times New Roman"/>
          <w:sz w:val="28"/>
          <w:szCs w:val="28"/>
        </w:rPr>
        <w:t>го радиуса 650 м - 0,7 м/с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9E0DA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100343"/>
      <w:bookmarkStart w:id="35" w:name="100345"/>
      <w:bookmarkEnd w:id="34"/>
      <w:bookmarkEnd w:id="35"/>
      <w:r w:rsidRPr="009E0DA1">
        <w:rPr>
          <w:rFonts w:ascii="Times New Roman" w:eastAsia="Times New Roman" w:hAnsi="Times New Roman" w:cs="Times New Roman"/>
          <w:sz w:val="28"/>
          <w:szCs w:val="28"/>
        </w:rPr>
        <w:t>при опрокидывании внутрь кривой и расположении вагона на участке круговой кривой среднег</w:t>
      </w:r>
      <w:r>
        <w:rPr>
          <w:rFonts w:ascii="Times New Roman" w:eastAsia="Times New Roman" w:hAnsi="Times New Roman" w:cs="Times New Roman"/>
          <w:sz w:val="28"/>
          <w:szCs w:val="28"/>
        </w:rPr>
        <w:t>о радиуса 300 м - 0,9 м/с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9E0D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100346"/>
      <w:bookmarkStart w:id="37" w:name="100348"/>
      <w:bookmarkEnd w:id="36"/>
      <w:bookmarkEnd w:id="37"/>
      <w:r w:rsidRPr="009E0DA1">
        <w:rPr>
          <w:rFonts w:ascii="Times New Roman" w:eastAsia="Times New Roman" w:hAnsi="Times New Roman" w:cs="Times New Roman"/>
          <w:sz w:val="28"/>
          <w:szCs w:val="28"/>
        </w:rPr>
        <w:t>Скорость изменения величины непогашенного ускорения не должна превышать 0,6 м/с3.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100349"/>
      <w:bookmarkEnd w:id="38"/>
      <w:r w:rsidRPr="009E0DA1">
        <w:rPr>
          <w:rFonts w:ascii="Times New Roman" w:eastAsia="Times New Roman" w:hAnsi="Times New Roman" w:cs="Times New Roman"/>
          <w:sz w:val="28"/>
          <w:szCs w:val="28"/>
        </w:rPr>
        <w:t>На кривых участках пути независимо от радиуса кривой возвышение наружного рельса не должно превышать 150 мм. Величина возвышения наружной ни</w:t>
      </w:r>
      <w:r>
        <w:rPr>
          <w:rFonts w:ascii="Times New Roman" w:eastAsia="Times New Roman" w:hAnsi="Times New Roman" w:cs="Times New Roman"/>
          <w:sz w:val="28"/>
          <w:szCs w:val="28"/>
        </w:rPr>
        <w:t>ти на стрелочных переводах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не должна превышать 75 мм.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100350"/>
      <w:bookmarkStart w:id="40" w:name="100352"/>
      <w:bookmarkEnd w:id="39"/>
      <w:bookmarkEnd w:id="40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На перегонах многопутных линий головки рельсов всех путей, расположенных на общем земляном полотне, должны устраиваться на одном 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lastRenderedPageBreak/>
        <w:t>уровне. В процессе эксплуатации разница на уровне поверхности катания головок рельсов на прямых участках пути должна составлять не более 150 мм в соответствии с проектной документацией.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100353"/>
      <w:bookmarkEnd w:id="41"/>
      <w:r w:rsidRPr="009E0DA1">
        <w:rPr>
          <w:rFonts w:ascii="Times New Roman" w:eastAsia="Times New Roman" w:hAnsi="Times New Roman" w:cs="Times New Roman"/>
          <w:sz w:val="28"/>
          <w:szCs w:val="28"/>
        </w:rPr>
        <w:t>Запрещается превышать величину уклона отвода возвышения наружного рельса в кривых участках пути более 3,2 мм/м на всей длине переходной кривой или ее части длиной не менее 30 м.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100354"/>
      <w:bookmarkEnd w:id="42"/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9E0DA1">
        <w:rPr>
          <w:rFonts w:ascii="Times New Roman" w:eastAsia="Times New Roman" w:hAnsi="Times New Roman" w:cs="Times New Roman"/>
          <w:sz w:val="28"/>
          <w:szCs w:val="28"/>
        </w:rPr>
        <w:t>закрестовинных</w:t>
      </w:r>
      <w:proofErr w:type="spell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и переводных кривых стрелочных переводов при понижении наружной нити по отношению к внутренней (обратного возвышения) более 40 мм движение запрещается.</w:t>
      </w:r>
      <w:proofErr w:type="gramEnd"/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100355"/>
      <w:bookmarkEnd w:id="43"/>
      <w:r w:rsidRPr="009E0DA1">
        <w:rPr>
          <w:rFonts w:ascii="Times New Roman" w:eastAsia="Times New Roman" w:hAnsi="Times New Roman" w:cs="Times New Roman"/>
          <w:sz w:val="28"/>
          <w:szCs w:val="28"/>
        </w:rPr>
        <w:t>49. Для определения условий пропуска подвижного состава в зависимости от обращающихся и перспективных нагрузок все мосты должны быть проклассифицированы по грузоподъемности владельцем инфраструктуры (владельцем железнодорожных путей необщего пользования).</w:t>
      </w:r>
    </w:p>
    <w:p w:rsidR="00380282" w:rsidRPr="009E0DA1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100356"/>
      <w:bookmarkEnd w:id="44"/>
      <w:r w:rsidRPr="009E0DA1">
        <w:rPr>
          <w:rFonts w:ascii="Times New Roman" w:eastAsia="Times New Roman" w:hAnsi="Times New Roman" w:cs="Times New Roman"/>
          <w:sz w:val="28"/>
          <w:szCs w:val="28"/>
        </w:rPr>
        <w:t>Мосты и тоннели по перечню, утвержденному владельцем инфраструктуры (владельцем железнодорожных путей необщего пользования), ограждаются контрольно-габаритными устройствами, оборудуют оповестительной сигнализацией и з</w:t>
      </w:r>
      <w:r>
        <w:rPr>
          <w:rFonts w:ascii="Times New Roman" w:eastAsia="Times New Roman" w:hAnsi="Times New Roman" w:cs="Times New Roman"/>
          <w:sz w:val="28"/>
          <w:szCs w:val="28"/>
        </w:rPr>
        <w:t>аградительными светофорами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Федерального </w:t>
      </w:r>
      <w:hyperlink r:id="rId8" w:history="1">
        <w:r w:rsidRPr="009E0DA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</w:rPr>
          <w:t>закона</w:t>
        </w:r>
      </w:hyperlink>
      <w:r w:rsidRPr="009E0DA1">
        <w:rPr>
          <w:rFonts w:ascii="Times New Roman" w:eastAsia="Times New Roman" w:hAnsi="Times New Roman" w:cs="Times New Roman"/>
          <w:sz w:val="28"/>
          <w:szCs w:val="28"/>
        </w:rPr>
        <w:t> от 30 декабря 2009 г. N 384-ФЗ "Технический регламент о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ности зданий и сооружений"</w:t>
      </w:r>
      <w:r w:rsidRPr="009E0DA1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45" w:name="_GoBack"/>
      <w:bookmarkEnd w:id="45"/>
    </w:p>
    <w:p w:rsidR="00380282" w:rsidRDefault="00380282" w:rsidP="00380282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100357"/>
      <w:bookmarkStart w:id="47" w:name="100361"/>
      <w:bookmarkEnd w:id="46"/>
      <w:bookmarkEnd w:id="47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50. Порядок </w:t>
      </w:r>
      <w:proofErr w:type="gramStart"/>
      <w:r w:rsidRPr="009E0DA1">
        <w:rPr>
          <w:rFonts w:ascii="Times New Roman" w:eastAsia="Times New Roman" w:hAnsi="Times New Roman" w:cs="Times New Roman"/>
          <w:sz w:val="28"/>
          <w:szCs w:val="28"/>
        </w:rPr>
        <w:t>применения диагностических средств контроля состояния железнодорожного пути</w:t>
      </w:r>
      <w:proofErr w:type="gramEnd"/>
      <w:r w:rsidRPr="009E0DA1">
        <w:rPr>
          <w:rFonts w:ascii="Times New Roman" w:eastAsia="Times New Roman" w:hAnsi="Times New Roman" w:cs="Times New Roman"/>
          <w:sz w:val="28"/>
          <w:szCs w:val="28"/>
        </w:rPr>
        <w:t xml:space="preserve"> и сооружений инфраструктуры, железнодорожных путей необщего пользования устанавливается локальным нормативным актом владельца инфраструктуры (владельца железнодорожных путей необщего пользования) в соответствии с эксплуатационной документацией.</w:t>
      </w:r>
    </w:p>
    <w:p w:rsidR="00FC2223" w:rsidRPr="00380282" w:rsidRDefault="00FC2223" w:rsidP="00380282"/>
    <w:sectPr w:rsidR="00FC2223" w:rsidRPr="00380282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243F82"/>
    <w:rsid w:val="00380282"/>
    <w:rsid w:val="003F3C93"/>
    <w:rsid w:val="00617EDA"/>
    <w:rsid w:val="006628FC"/>
    <w:rsid w:val="00760E23"/>
    <w:rsid w:val="00A500D7"/>
    <w:rsid w:val="00B7088B"/>
    <w:rsid w:val="00D02B92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30122009-n-384-fz-tekhnichesk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7</cp:revision>
  <dcterms:created xsi:type="dcterms:W3CDTF">2020-09-02T04:13:00Z</dcterms:created>
  <dcterms:modified xsi:type="dcterms:W3CDTF">2024-09-20T05:33:00Z</dcterms:modified>
</cp:coreProperties>
</file>