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96" w:rsidRPr="008C479A" w:rsidRDefault="00313196" w:rsidP="00313196">
      <w:pPr>
        <w:shd w:val="clear" w:color="auto" w:fill="FFFFFF"/>
        <w:tabs>
          <w:tab w:val="left" w:pos="2366"/>
        </w:tabs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4B0AC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Сооружения и устройства же</w:t>
      </w: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лезнодорожного электроснабжения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115. Устройства железнодорожного электроснабжения обеспечивают надежное</w:t>
      </w:r>
      <w:r w:rsidRPr="004B0A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электроснабжение: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электроподвижного состава (включая мотор-вагонный подвижной состав) для движения поездов с нормами массы, скоростями и интервалами между ними при установленных размерах движения в соответствии с локальным нормативным актом владельца инфраструктуры (владельца железнодорожного пути необщего пользования);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устройств железнодорожной автоматики и телемеханики, технологической железнодорожной электросвязи и вычислительной техники не менее чем от двух независимых источников электроснабжения. Переход этих источников с основной системы электроснабжения на резервную и (или) наоборот осуществляется автоматически за время не более 1,3 с.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До переустройства систем железнодорожного электроснабжения допускается выполнять переход с основной системы на 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</w:rPr>
        <w:t>резервную</w:t>
      </w:r>
      <w:proofErr w:type="gram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и (или) обратно за время, установленное локальным нормативным актом владельца инфраструктуры (владельца железнодорожных путей необщего пользования).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116. Владелец инфраструктуры (владелец железнодорожных путей необщего пользования) локальным нормативным актом устанавливает назначенный срок службы принадлежащих им объектов железнодорожного электроснабжения и порядок его продления на основании технической документации изготовителей (разработчиков) устройств электроснабжения.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117. Порядок оснащения объектов железнодорожной автоматики, телемеханики и связи источниками резервного электропитания, нормы их содержания и минимальное время работы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118. Напряжение на токоприемнике электроподвижного состава должно быть не менее 21 кВ и не более 29 кВ при переменном токе и не менее 2,7 кВ и не более 4 кВ - при постоянном токе.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Допускается напряжение на токоприемнике электроподвижного состава не менее 19 кВ при переменном токе и не менее 2,4 кВ - при постоянном токе в случаях, устанавливаемых владельцем инфраструктуры.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119. Номинальное напряжение системы электроснабжения переменного тока на устройствах железнодорожной автоматики, телемеханики и связи должно быть 220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при однофазном электропитании или 380 В - при трехфазном электропитании. Отклонения напряжения от указанных величин допускается не более </w:t>
      </w:r>
      <w:r w:rsidRPr="004B0AC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263EEF" wp14:editId="4B49445E">
            <wp:extent cx="182880" cy="198755"/>
            <wp:effectExtent l="0" t="0" r="0" b="0"/>
            <wp:docPr id="8" name="Рисунок 8" descr="https://base.garant.ru/files/base/405042985/3400971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files/base/405042985/34009711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 10%.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120. Устройства железнодорожного электроснабжения должны защищаться от токов короткого замыкания, перенапряжений, включая атмосферные и коммутационные, и перегрузок сверх установленных норм. В точках подключения нагрузки владельцем инфраструктуры (владельцем железнодорожных путей необщего пользования) в соответствии с проектной 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lastRenderedPageBreak/>
        <w:t>и эксплуатационной документацией должна обеспечиваться селективность защиты устройств железнодорожного электроснабжения и электрооборудования потребителей от токов короткого замыкания, перенапряжений, включая атмосферные и коммутационные.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Металлические подземные сооружения, металлические и железобетонные мосты, путепроводы, опоры контактной сети, светофоры, </w:t>
      </w:r>
      <w:proofErr w:type="spellStart"/>
      <w:r w:rsidRPr="004B0ACD">
        <w:rPr>
          <w:rFonts w:ascii="Times New Roman" w:eastAsia="Times New Roman" w:hAnsi="Times New Roman" w:cs="Times New Roman"/>
          <w:sz w:val="28"/>
          <w:szCs w:val="28"/>
        </w:rPr>
        <w:t>гидроколонки</w:t>
      </w:r>
      <w:proofErr w:type="spellEnd"/>
      <w:r w:rsidRPr="004B0ACD">
        <w:rPr>
          <w:rFonts w:ascii="Times New Roman" w:eastAsia="Times New Roman" w:hAnsi="Times New Roman" w:cs="Times New Roman"/>
          <w:sz w:val="28"/>
          <w:szCs w:val="28"/>
        </w:rPr>
        <w:t>, металлические устройства, объекты, конструкции и сооружения инфраструктуры, находящиеся в районе линий, электрифицированных на постоянном токе, защищаются от электрической коррозии.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Тяговые подстанции линий, электрифицированных на постоянном токе, а также электроподвижной состав должны иметь защиту от проникновения в контактную сеть токов, нарушающих нормальное действие устройств железнодорожной автоматики и телемеханики.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Линии электропередачи напряжением свыше 1000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4B0ACD">
        <w:rPr>
          <w:rFonts w:ascii="Times New Roman" w:eastAsia="Times New Roman" w:hAnsi="Times New Roman" w:cs="Times New Roman"/>
          <w:sz w:val="28"/>
          <w:szCs w:val="28"/>
        </w:rPr>
        <w:t>, проложенные по опорам контактной сети, должны отключаться при однофазных замыканиях на землю.</w:t>
      </w:r>
    </w:p>
    <w:p w:rsidR="00313196" w:rsidRPr="007266F0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noProof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121. Высота подвеса контактного провода вне искусственных сооружений должна быть не менее:</w:t>
      </w:r>
      <w:r w:rsidRPr="007266F0">
        <w:rPr>
          <w:noProof/>
        </w:rPr>
        <w:t xml:space="preserve"> 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5750 мм - на перегонах и железнодорожных станциях;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6000 мм - на железнодорожных переездах.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Высота подвеса контактного провода в пределах искусственных сооружений должна быть не менее: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5550 мм - для контактной сети постоянного тока с номинальным напряжением 3 кВ;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5570 мм - для контактной сети переменного тока с номинальным напряжением 25 </w:t>
      </w:r>
      <w:proofErr w:type="spellStart"/>
      <w:r w:rsidRPr="004B0ACD">
        <w:rPr>
          <w:rFonts w:ascii="Times New Roman" w:eastAsia="Times New Roman" w:hAnsi="Times New Roman" w:cs="Times New Roman"/>
          <w:sz w:val="28"/>
          <w:szCs w:val="28"/>
        </w:rPr>
        <w:t>кВ.</w:t>
      </w:r>
      <w:proofErr w:type="spellEnd"/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Высота подвеса контактного провода должна быть не более 6800 мм.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D0B991" wp14:editId="666BCD56">
            <wp:extent cx="2862470" cy="2353586"/>
            <wp:effectExtent l="0" t="0" r="0" b="889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209" t="33765" r="53863" b="21485"/>
                    <a:stretch/>
                  </pic:blipFill>
                  <pic:spPr bwMode="auto">
                    <a:xfrm>
                      <a:off x="0" y="0"/>
                      <a:ext cx="2867906" cy="235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313196" w:rsidRDefault="00313196" w:rsidP="00313196">
      <w:pPr>
        <w:tabs>
          <w:tab w:val="left" w:pos="2366"/>
        </w:tabs>
        <w:spacing w:after="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</w:pPr>
    </w:p>
    <w:p w:rsidR="00313196" w:rsidRDefault="00313196" w:rsidP="00313196">
      <w:pPr>
        <w:tabs>
          <w:tab w:val="left" w:pos="2366"/>
        </w:tabs>
        <w:spacing w:after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12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Высота подвеса контактного провода</w:t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lastRenderedPageBreak/>
        <w:t>122. В пределах искусственных сооружений расстояние от токоведущих элементов токоприемника и частей контактной сети, находящихся под напряжением, до заземленных частей сооружений и железнодорожного подвижного состава должно быть не менее 200 мм на линиях, электрифицированных на постоянном токе, и не менее 270 мм - на переменном токе.</w:t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B13807" wp14:editId="39BF51F0">
            <wp:extent cx="4346650" cy="2321781"/>
            <wp:effectExtent l="0" t="0" r="0" b="254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131" t="26923" r="19198" b="31899"/>
                    <a:stretch/>
                  </pic:blipFill>
                  <pic:spPr bwMode="auto">
                    <a:xfrm>
                      <a:off x="0" y="0"/>
                      <a:ext cx="4344216" cy="2320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Default="00313196" w:rsidP="00313196">
      <w:pPr>
        <w:tabs>
          <w:tab w:val="left" w:pos="2366"/>
        </w:tabs>
        <w:spacing w:after="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13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асстояние от токоведущих элементов токоприемника и частей контактной сети, находящихся под напряжением, до заземленных частей сооружений и железнодорожного подвижного состава</w:t>
      </w:r>
      <w:r w:rsidRPr="00436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пределах искусственных сооружений</w:t>
      </w:r>
    </w:p>
    <w:p w:rsidR="00313196" w:rsidRDefault="00313196" w:rsidP="00313196">
      <w:pPr>
        <w:tabs>
          <w:tab w:val="left" w:pos="2366"/>
        </w:tabs>
        <w:spacing w:after="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123. Расстояние от оси крайнего железнодорожного пути до внутреннего края опор контактной сети на перегонах и железнодорожных станциях должна быть не менее 3100 мм.</w:t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B74584" wp14:editId="40F2D748">
            <wp:extent cx="4420925" cy="2226365"/>
            <wp:effectExtent l="0" t="0" r="0" b="254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3110" t="22575" r="12511" b="30602"/>
                    <a:stretch/>
                  </pic:blipFill>
                  <pic:spPr bwMode="auto">
                    <a:xfrm>
                      <a:off x="0" y="0"/>
                      <a:ext cx="4418450" cy="2225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13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асстояние от оси крайнего железнодорожного пути до внутреннего края опор контактной сети на перегонах и железнодорожных станциях</w:t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lastRenderedPageBreak/>
        <w:t>Опоры в выемках должны устанавливаться вне пределов кюветов.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В особо сильно </w:t>
      </w:r>
      <w:proofErr w:type="spellStart"/>
      <w:r w:rsidRPr="004B0ACD">
        <w:rPr>
          <w:rFonts w:ascii="Times New Roman" w:eastAsia="Times New Roman" w:hAnsi="Times New Roman" w:cs="Times New Roman"/>
          <w:sz w:val="28"/>
          <w:szCs w:val="28"/>
        </w:rPr>
        <w:t>снегозаносимых</w:t>
      </w:r>
      <w:proofErr w:type="spell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выемках (кроме скальных) и на выходах из них (на длине не менее 100 м) расстояние от оси крайнего железнодорожного пути до внутреннего края опор контактной сети должна быть не менее 5700 мм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Владелец инфраструктуры (владелец железнодорожных путей необщего пользования) локальным нормативным актом устанавливает перечень мест с особо сильно </w:t>
      </w:r>
      <w:proofErr w:type="spellStart"/>
      <w:r w:rsidRPr="004B0ACD">
        <w:rPr>
          <w:rFonts w:ascii="Times New Roman" w:eastAsia="Times New Roman" w:hAnsi="Times New Roman" w:cs="Times New Roman"/>
          <w:sz w:val="28"/>
          <w:szCs w:val="28"/>
        </w:rPr>
        <w:t>снегозаносимыми</w:t>
      </w:r>
      <w:proofErr w:type="spell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выемками.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На существующих линиях до их реконструкции, а также в особо трудных условиях на вновь электрифицируемых линиях расстояние от оси железнодорожного пути до внутреннего края опор контактной сети допускается на железнодорожных станциях не менее 2450 мм, а на перегонах - не менее 2750 мм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Все указанные размеры устанавливаются для прямых участков пути. На кривых участках указанные выше расстояния увеличиваются в соответствии с габаритным уширением, установленным для опор контактной сети.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124. Все металлические сооружения (мосты, путепроводы, опоры), на которых крепятся элементы контактной сети, детали крепления контактной сети на железобетонных опорах, железобетонных и неметаллических искусственных сооружениях, отдельно стоящие металлические конструкции, расположенные на расстоянии менее 5 м от частей контактной сети, находящиеся под напряжением, заземляются.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Все расположенные в зоне влияния контактной сети и воздушных линий переменного тока металлические сооружения, на которых возникают опасные напряжения, заземляются.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На путепроводах, и пешеходных мостах, расположенных над электрифицированными железнодорожными путями, устанавливаются предохранительные щиты и сплошной настил в местах прохода людей для ограждения частей контактной сети, находящихся под напряжением.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125. Контактная сеть должна разделяться на секции при помощи изолирующих сопряжений анкерных участков (обеспечивающих электрическую независимость смежных секций), нейтральных вставок, секционных и секционирующих изоляторов, разъединителей.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Опоры контактной сети, ограничивающие пролет с изолирующим сопряжением (в том числе выполненным в виде секционного изолятора), должны иметь отличительную окраску. Между этими опорами запрещается остановка электроподвижного состава с поднятым токоприемником.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Линии электропередачи автоблокировки и продольного электросна</w:t>
      </w:r>
      <w:r>
        <w:rPr>
          <w:rFonts w:ascii="Times New Roman" w:eastAsia="Times New Roman" w:hAnsi="Times New Roman" w:cs="Times New Roman"/>
          <w:sz w:val="28"/>
          <w:szCs w:val="28"/>
        </w:rPr>
        <w:t>бжения напряжением свыше 1000</w:t>
      </w:r>
      <w:r w:rsidRPr="004B0ACD">
        <w:rPr>
          <w:rFonts w:ascii="Times New Roman" w:eastAsia="Times New Roman" w:hAnsi="Times New Roman" w:cs="Times New Roman"/>
          <w:sz w:val="28"/>
          <w:szCs w:val="28"/>
        </w:rPr>
        <w:t>В должны разделяться на секции с помощью секционирующих изоляторов и (или) разъединителей.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126. Схема питания и секционирования контактной сети, линий автоблокировки и продольного технологического электроснабжения определяется локальным нормативным актом владельца инфраструктуры (владельца железнодорожных путей необщего пользования).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выверки схемы питания и секционирования контактной сети и линий электропередачи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127. Переключение разъединителей контактной сети электровозных и </w:t>
      </w:r>
      <w:proofErr w:type="spellStart"/>
      <w:r w:rsidRPr="004B0ACD">
        <w:rPr>
          <w:rFonts w:ascii="Times New Roman" w:eastAsia="Times New Roman" w:hAnsi="Times New Roman" w:cs="Times New Roman"/>
          <w:sz w:val="28"/>
          <w:szCs w:val="28"/>
        </w:rPr>
        <w:t>моторвагонных</w:t>
      </w:r>
      <w:proofErr w:type="spell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депо, экипировочных устройств, железнодорожных путей, специализированных для осмотра оборудования электроподвижного состава, установленного на крыше, производится уполномоченными лицами владельца инфраструктуры (владельца железнодорожных путей необщего пользования). Переключение остальных разъединителей производится по указанию </w:t>
      </w:r>
      <w:proofErr w:type="spellStart"/>
      <w:r w:rsidRPr="004B0ACD">
        <w:rPr>
          <w:rFonts w:ascii="Times New Roman" w:eastAsia="Times New Roman" w:hAnsi="Times New Roman" w:cs="Times New Roman"/>
          <w:sz w:val="28"/>
          <w:szCs w:val="28"/>
        </w:rPr>
        <w:t>энергодиспетчера</w:t>
      </w:r>
      <w:proofErr w:type="spellEnd"/>
      <w:r w:rsidRPr="004B0A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Приводы секционных разъединителей с ручным управлением должны быть заперты на замки.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Порядок переключения разъединителей контактной сети, выключателей и разъединителей линий электропередачи, запирания приводов разъединителей на замки, обеспечивающий бесперебойность электроснабжения и безопасность производства работ,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128. Расстояние от нижней точки проводов воздушных линий электропередачи напряжением свыше 1000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до поверхности земли при максимальной стреле провеса должно быть не менее: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6,0 м - на перегонах, в том числе 5,0 м - в труднодоступных местах;</w:t>
      </w:r>
    </w:p>
    <w:p w:rsidR="00313196" w:rsidRPr="004B0ACD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7,0 м - на пересечениях с автомобильными дорогами, железнодорожных станциях и в населенной местности.</w:t>
      </w:r>
    </w:p>
    <w:p w:rsidR="00313196" w:rsidRDefault="00313196" w:rsidP="00313196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ACD">
        <w:rPr>
          <w:rFonts w:ascii="Times New Roman" w:eastAsia="Times New Roman" w:hAnsi="Times New Roman" w:cs="Times New Roman"/>
          <w:sz w:val="28"/>
          <w:szCs w:val="28"/>
        </w:rPr>
        <w:t>При пересечениях железнодорожных путей общего и необщего пользования расстояние от нижней точки проводов воздушных линий электропередачи напряжением свыше 1000</w:t>
      </w:r>
      <w:proofErr w:type="gramStart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4B0ACD">
        <w:rPr>
          <w:rFonts w:ascii="Times New Roman" w:eastAsia="Times New Roman" w:hAnsi="Times New Roman" w:cs="Times New Roman"/>
          <w:sz w:val="28"/>
          <w:szCs w:val="28"/>
        </w:rPr>
        <w:t xml:space="preserve"> до уровня верха головки рельса не электрифицированных железнодорожных путей должно быть не менее 7,5 м. На электрифицированных линиях это расстояние до проводов контактной сети устанавливается в зависимости от уровня напряжения пересекаемых воздушных линий электропередачи в соответствии с проектной и эксплуатационной документацией.</w:t>
      </w:r>
    </w:p>
    <w:p w:rsidR="00592817" w:rsidRDefault="00592817" w:rsidP="00592817">
      <w:pPr>
        <w:pStyle w:val="ConsPlusNormal"/>
        <w:jc w:val="right"/>
        <w:outlineLvl w:val="1"/>
      </w:pPr>
      <w:bookmarkStart w:id="0" w:name="_GoBack"/>
      <w:bookmarkEnd w:id="0"/>
    </w:p>
    <w:sectPr w:rsidR="00592817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2222D"/>
    <w:rsid w:val="00090D3A"/>
    <w:rsid w:val="000A757C"/>
    <w:rsid w:val="00121266"/>
    <w:rsid w:val="001608E7"/>
    <w:rsid w:val="001F1CBF"/>
    <w:rsid w:val="00243F82"/>
    <w:rsid w:val="00313196"/>
    <w:rsid w:val="00340668"/>
    <w:rsid w:val="003F3C93"/>
    <w:rsid w:val="00481147"/>
    <w:rsid w:val="00515B6A"/>
    <w:rsid w:val="00592817"/>
    <w:rsid w:val="00617EDA"/>
    <w:rsid w:val="006628FC"/>
    <w:rsid w:val="00737A57"/>
    <w:rsid w:val="00760E23"/>
    <w:rsid w:val="00A500D7"/>
    <w:rsid w:val="00B1666F"/>
    <w:rsid w:val="00B7088B"/>
    <w:rsid w:val="00CC0162"/>
    <w:rsid w:val="00D02B92"/>
    <w:rsid w:val="00E873AE"/>
    <w:rsid w:val="00F13754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18</cp:revision>
  <dcterms:created xsi:type="dcterms:W3CDTF">2020-09-02T04:13:00Z</dcterms:created>
  <dcterms:modified xsi:type="dcterms:W3CDTF">2024-09-20T05:26:00Z</dcterms:modified>
</cp:coreProperties>
</file>