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6F" w:rsidRPr="00C3186F" w:rsidRDefault="00C3186F" w:rsidP="00C318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РОССИЯ ВО ВТОРОЙ ПОЛОВИНЕ XVIII </w:t>
      </w:r>
      <w:proofErr w:type="gramStart"/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30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Екатерина </w:t>
      </w:r>
      <w:r w:rsidR="00430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</w:p>
    <w:p w:rsidR="00C3186F" w:rsidRPr="00C3186F" w:rsidRDefault="00C3186F" w:rsidP="00C318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</w:t>
      </w:r>
    </w:p>
    <w:p w:rsidR="00C3186F" w:rsidRPr="00C3186F" w:rsidRDefault="00C3186F" w:rsidP="00C318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Выделите основные черты просвещенного абсолютизма.</w:t>
      </w:r>
    </w:p>
    <w:p w:rsidR="00C3186F" w:rsidRPr="00C3186F" w:rsidRDefault="00C3186F" w:rsidP="00C318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ряде стран Европы в XVIII в. сложился просвещенный абсолютизм. При всех различиях, которыми была отмечена реформаторская деятельность в отдельных государствах, она, как правило, включала в себя: покровительство национальной промышленности, создание условий для развития земледелия, роста внутреннего рынка и усовершенствования налоговой системы, внедрение единообразия в административно-территориальное устройство, ослабление полицейской власти землевладельцев над крестьянами и наказание тех из них, чьи действия отличались особой жестокостью, попытки кодификации законов и создания единой правовой системы, заботу о просвещении, прежде всего поощрение науки и высшего образования, противодействие политическим притязаниям католического духовенства, провозглашение веротерпимости, преобразования судопроизводства.</w:t>
      </w:r>
    </w:p>
    <w:p w:rsidR="00C3186F" w:rsidRPr="00C3186F" w:rsidRDefault="00C3186F" w:rsidP="00C318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</w:t>
      </w:r>
    </w:p>
    <w:p w:rsidR="00C3186F" w:rsidRPr="00C3186F" w:rsidRDefault="00C3186F" w:rsidP="00C318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текст, выполните задания:</w:t>
      </w:r>
    </w:p>
    <w:p w:rsidR="00C3186F" w:rsidRPr="00C3186F" w:rsidRDefault="00C3186F" w:rsidP="00C318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A. Заполните таблицу «Внутренняя политика Екатерины II»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70"/>
        <w:gridCol w:w="1481"/>
        <w:gridCol w:w="1051"/>
      </w:tblGrid>
      <w:tr w:rsidR="00C3186F" w:rsidRPr="00C3186F" w:rsidTr="00C318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C3186F" w:rsidRPr="00C3186F" w:rsidTr="00C318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капиталистических отношений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186F" w:rsidRPr="00C3186F" w:rsidTr="00C318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дворянства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186F" w:rsidRPr="00C3186F" w:rsidTr="00C318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абсолютизма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186F" w:rsidRPr="00C3186F" w:rsidTr="00C318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186F" w:rsidRPr="00C3186F" w:rsidRDefault="00C3186F" w:rsidP="00C3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3186F" w:rsidRPr="00C3186F" w:rsidRDefault="00C3186F" w:rsidP="00C318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Б.Докажите, что политика Екатерины II носила характер просвещенного абсолютизма.</w:t>
      </w:r>
    </w:p>
    <w:p w:rsidR="00C3186F" w:rsidRPr="00C3186F" w:rsidRDefault="00C3186F" w:rsidP="00C31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Социально-экономическое развитие</w:t>
      </w:r>
    </w:p>
    <w:p w:rsidR="00C3186F" w:rsidRPr="00C3186F" w:rsidRDefault="00C3186F" w:rsidP="00C31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Основой производства в этот период являлось сельское хозяйство. В черноземной полосе большинство крестьян было переведено на барщину, размеры которой зависели от произвола помещика. В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нечерноземных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губернии барщина была развита слабее. Здесь господствовал оброк. Оброчные крестьяне пользовались большей самостоятельностью, но положение ухудшалось по мере роста оброка (в 1760 -1790 гг. оброк возрос в 4 - 5 раз).</w:t>
      </w:r>
    </w:p>
    <w:p w:rsidR="00C3186F" w:rsidRPr="00C3186F" w:rsidRDefault="00C3186F" w:rsidP="00C31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Развивалась промышленность, открывались новые мануфактуры. На Урале бурно росло медеплавильное производство. Текстильные мануфактуры возникли в Иванове, Ярославле, Серпухове, Тамбове и других городах и селах. К концу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VIII столетия в </w:t>
      </w:r>
      <w:proofErr w:type="spell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стpaне</w:t>
      </w:r>
      <w:proofErr w:type="spell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действовало уже 2294 предприятия.</w:t>
      </w:r>
    </w:p>
    <w:p w:rsidR="00C3186F" w:rsidRPr="00C3186F" w:rsidRDefault="00C3186F" w:rsidP="00C31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eastAsia="ru-RU"/>
        </w:rPr>
        <w:t xml:space="preserve">Узнать </w:t>
      </w:r>
      <w:proofErr w:type="spellStart"/>
      <w:r w:rsidRPr="00C3186F"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eastAsia="ru-RU"/>
        </w:rPr>
        <w:t>бо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</w:t>
      </w:r>
      <w:proofErr w:type="spell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быстро развивалась промышленность Урала, занимавшая в России первое место. Заводы здесь давали 90 % выплавки меди и 65 % производства черного металла по всей стране. В 1800 г. в России было выплавлено 9,8 млн. пудов чугуна. По выплавке чугуна страна стояла на первом месте в мире, превосходя даже Англию.</w:t>
      </w:r>
    </w:p>
    <w:p w:rsidR="00C3186F" w:rsidRPr="00C3186F" w:rsidRDefault="00C3186F" w:rsidP="00C31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Крепостнические порядки, господствовавшие в деревне, про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никали и в промышленность. Результатом стало преобладание во всех отраслях промышленности крепостного труда. Однако к концу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VIII в. в России развивалась и капиталистическая мануфактура, 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основанная на труде вольнонаемных рабочих. Капиталистическая мануфактура вырастала, прежде всего, из крестьянских промыслов и возникла в первую очередь в легкой промышленности. Капиталистическая мануфактура укреплялась и постепенно превращалась в тот тип промышленного предприятия, которому принадлежало будущее.</w:t>
      </w:r>
    </w:p>
    <w:p w:rsidR="00C3186F" w:rsidRPr="00C3186F" w:rsidRDefault="00C3186F" w:rsidP="00C31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1754 г. отменили внутренние торговые пошлины и мелочные сборы, что способствовало свободному движению товаров по России.</w:t>
      </w:r>
    </w:p>
    <w:p w:rsidR="00C3186F" w:rsidRPr="00C3186F" w:rsidRDefault="00C3186F" w:rsidP="00C31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Политическое развитие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правление Екатерины II ярко проявились черты «просвещенного абсолютизма». Господство абсолютистских порядков нашло свое отражение в сенатской реформе: под предлогом упоря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дочения работы Сената, он был разделен на шесть департа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ментов. Тем самым, последний был существенно ослаблен как законодательный орган, став лишь своеобразным «хранилищем» законов. В руках императрицы сосредоточива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практически вся законодательная и распорядительная власть, которую она осуществляет через собственную кан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целярию.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60-м годам XVIII века Российская империя не имела надлежащей за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конодательной системы. Соборное уложение, функциониру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ющее с 1649 г., к этому времени совершенно устарело. Им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ператрица, действуя в духе идей европейского Просвеще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решилась созвать выборных от различных сословий для выработки общего за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кона. Выборы депутатов комиссии носили сословный характер. Из крестьян в комиссии были представлены лишь государственные.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начала свою деятельность летом 1767 г. Помещики жаловались на бегство и непослушание крестьян и требовали при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нятия решительных мер. Депутаты от городов хотели закрепить и расширить права купечества, оградив купцов от конкуренции кре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стьян и дворян. Депутаты от государственных крестьян просили облегчить налоги и повинности, прекратить произвол властей. Императрица прекратила общие собрания комиссии, воспользовавшись начавшейся в 1768 г. войной.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непосредственной задачи - выработки нового кодекса законов – комиссия не выполнила. Но с ее помощью Екатерина II смогла выяснить интересы и умонастроения различных слоев русского общества, убедившись в совершенной невозможности отмены крепостного права в бли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жайшем будущем и, осознав, что именно дворянство на дан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этапе развития России является важнейшей опорой са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модержавной монархии. На этих постулатах и основывалась последующая внутренняя политика Екатерины П.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 правительства Екатерины II носила ярко выражен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дворянский характер. В начале царствования был издан указ, по которому крепостным за подачу жалоб угрожало наказание плетьми и каторгой. Были также изданы указы о разрешении поме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щикам по собственному усмотрению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ссылать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крестьян за дерзости на каторгу (1765 г.), о запрещении крестьянам жаловаться на своих господ, что также угрожало каторгой (1767 г.).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1775 г. была проведена губернская реформа. Россия была разделена на 50 губерний. Губернии делились на уезды. Губернию возглавлял губернатор. Целью губернской реформы было укрепление аппарата управления на ме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стах и усиление власти дворянства. Уездная администрация почти полностью была выборной.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Венцом политики усиления государственной власти стала Жалованная грамота дворянству, данная в 1785 г. По этой грамоте дворяне получали монопольное право на владение крестьянами, землями и земельными недрами. Кроме того, дворяне получали право на торговлю и освобождались от налогов и телесных наказа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 Дворянство могло объединиться в собственные сословные собрания. Им предоставлялось право обращаться со своими пожеланиями к самому монарху.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вышеуказанной грамотой была дана Жалованная грамота городам. Согласно ей население городов делилось на шесть разрядов по своему имуществу. Раз в три года горожане избирали городскую думу. Она под председательством городского головы занималась городским хозяйством и следила за торговлей и порядком в городе.</w:t>
      </w:r>
    </w:p>
    <w:p w:rsidR="00C3186F" w:rsidRPr="00C3186F" w:rsidRDefault="00C3186F" w:rsidP="00C31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Развитие культуры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второй половине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VIII в. русская наука достигла зримых успехов. Русские профессора постепенно всюду заменяли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ранных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Целый ряд географов работали над исследованиями Российской империи.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Начались работы на побережье Ледовитого океана, продолжились гидрографические работы на Черном и Азовском морях.</w:t>
      </w:r>
      <w:proofErr w:type="gramEnd"/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середине XVIII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образования отличалась сословным характером. Большей частью учебные заведения были дворянскими, и выходцы из других сословий не могли обучаться в них. К концу XVIII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было пять кадетских корпусов. В 1764 г. был создан Смольный институт благородных девиц. Учреждени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Смольного института, было, положено начало женскому обра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зованию в России. В 1755 г. был создан Московский университет. Во второй поло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вине XVIII в. сеть учебных заведений стала расширять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ся. К концу XVIII в. в 288 народных школах обучалось более 22 тыс. учащихся.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русском искусстве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 в. получили развитие такие направ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ления, как барокко, классицизм, просветительский реализм и сентиментализм. Архитекторы, работавшие в стиле барокко, стремились уди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вить, поразить зрителя вычурностью форм, грандиозностью и пышностью зданий. Во второй половине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VIII в. на смену барокко приходит классицизм, представленный такими выдающимися архитекторами, как В. И. Баженов, М. Ф. Казаков, И. Е. </w:t>
      </w:r>
      <w:proofErr w:type="spell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Старов</w:t>
      </w:r>
      <w:proofErr w:type="spell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класси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цизма характерны строгость и цельность мировоззрения, стрем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ление выдать реальное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идеальное.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литературе, классицизм соседствует с сентиментализмом и реализмом. В последней четверти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 в. возникает сентиментализм. Важнейшим представителем русского литературного сентиментализ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является Н. М. Карамзин - автор «Писем русского путешествен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ника», «Бедной Лизы». Карамзин был одним из первых авторов, показавших жизнь и чувства простых людей.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Общественная мысль XVIII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вивалась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влиянием идей Просвещения. Крупнейшим деятелем российского Просвещения был Н. И. Новиков. Новиков выступал против крепостническо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гнета, судебного произвола, сословных привилегий. Иная, радикальная форма просветительской идеологии была пред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ставлена в творчестве А. Н. Радищева, в особенности в «Пу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тешествии из Петербурга в Москву» и оде «Вольность». Крайний радикализм Радищева побудил Екатерину II на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звать его «бунтовщиком хуже Пугачева». Во второй поло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вине XVIII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существовало и иное, консерватив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направление общественной мысли. Оно было представ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лено трудами М. М. Щербатова. Его памфлет «О поврежде</w:t>
      </w: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нравов в России» отстаивал необходимость сохранить крепостное право и укрепить дворянские привилегии.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половина XVIII в. - период расцвета русской живописи, прежде всего портретной. Наряду с портретом в русской живописи XVIII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появились</w:t>
      </w:r>
      <w:proofErr w:type="gramEnd"/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пейзаж и жанровые сцены. Писались и картины на исторические темы.</w:t>
      </w:r>
    </w:p>
    <w:p w:rsidR="00C3186F" w:rsidRPr="00C3186F" w:rsidRDefault="00C3186F" w:rsidP="00DE0C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65C9" w:rsidRPr="009106BE" w:rsidRDefault="009106BE" w:rsidP="009106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106BE">
        <w:rPr>
          <w:rStyle w:val="a4"/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Внешняя политика Екатерины II</w:t>
      </w:r>
      <w:r w:rsidRPr="009106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(1762–1796) была направлена на укрепление Российской империи и расширение её территорий. Некоторые направления: взаимодействие с Турцией и Швецией, отношения с другими странами Европы, а также политика в отношении Речи </w:t>
      </w:r>
      <w:proofErr w:type="spellStart"/>
      <w:r w:rsidRPr="009106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Посполитой</w:t>
      </w:r>
      <w:proofErr w:type="spellEnd"/>
    </w:p>
    <w:p w:rsidR="009106BE" w:rsidRPr="009106BE" w:rsidRDefault="009106BE" w:rsidP="009106BE">
      <w:pPr>
        <w:pStyle w:val="2"/>
        <w:tabs>
          <w:tab w:val="left" w:pos="284"/>
        </w:tabs>
        <w:spacing w:before="360" w:beforeAutospacing="0" w:after="120" w:afterAutospacing="0"/>
        <w:jc w:val="both"/>
        <w:rPr>
          <w:sz w:val="24"/>
          <w:szCs w:val="24"/>
        </w:rPr>
      </w:pPr>
      <w:r w:rsidRPr="009106BE">
        <w:rPr>
          <w:sz w:val="24"/>
          <w:szCs w:val="24"/>
        </w:rPr>
        <w:t>Русско-турецкие войны</w:t>
      </w:r>
    </w:p>
    <w:p w:rsidR="009106BE" w:rsidRPr="009106BE" w:rsidRDefault="009106BE" w:rsidP="009106B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06BE">
        <w:rPr>
          <w:rFonts w:ascii="Times New Roman" w:hAnsi="Times New Roman" w:cs="Times New Roman"/>
          <w:sz w:val="24"/>
          <w:szCs w:val="24"/>
        </w:rPr>
        <w:t xml:space="preserve">В период правления Екатерины II произошло две войны с Турцией:  </w:t>
      </w:r>
    </w:p>
    <w:p w:rsidR="009106BE" w:rsidRPr="009106BE" w:rsidRDefault="009106BE" w:rsidP="009106B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06BE">
        <w:rPr>
          <w:rStyle w:val="a4"/>
          <w:rFonts w:ascii="Times New Roman" w:hAnsi="Times New Roman" w:cs="Times New Roman"/>
          <w:sz w:val="24"/>
          <w:szCs w:val="24"/>
        </w:rPr>
        <w:t>Русско-турецкая война 1768–1774 годов</w:t>
      </w:r>
      <w:r w:rsidRPr="009106BE">
        <w:rPr>
          <w:rFonts w:ascii="Times New Roman" w:hAnsi="Times New Roman" w:cs="Times New Roman"/>
          <w:sz w:val="24"/>
          <w:szCs w:val="24"/>
        </w:rPr>
        <w:t xml:space="preserve"> — вызвана стремлением России получить доступ к Чёрному морю. Ключевой момент — </w:t>
      </w:r>
      <w:proofErr w:type="spellStart"/>
      <w:r w:rsidRPr="009106BE">
        <w:rPr>
          <w:rFonts w:ascii="Times New Roman" w:hAnsi="Times New Roman" w:cs="Times New Roman"/>
          <w:sz w:val="24"/>
          <w:szCs w:val="24"/>
        </w:rPr>
        <w:t>Чесменское</w:t>
      </w:r>
      <w:proofErr w:type="spellEnd"/>
      <w:r w:rsidRPr="009106BE">
        <w:rPr>
          <w:rFonts w:ascii="Times New Roman" w:hAnsi="Times New Roman" w:cs="Times New Roman"/>
          <w:sz w:val="24"/>
          <w:szCs w:val="24"/>
        </w:rPr>
        <w:t xml:space="preserve"> сражение, где русская эскадра уничтожила турецкий флот. По </w:t>
      </w:r>
      <w:proofErr w:type="spellStart"/>
      <w:r w:rsidRPr="009106BE">
        <w:rPr>
          <w:rFonts w:ascii="Times New Roman" w:hAnsi="Times New Roman" w:cs="Times New Roman"/>
          <w:sz w:val="24"/>
          <w:szCs w:val="24"/>
        </w:rPr>
        <w:t>Кючук-Кайнарджийскому</w:t>
      </w:r>
      <w:proofErr w:type="spellEnd"/>
      <w:r w:rsidRPr="009106BE">
        <w:rPr>
          <w:rFonts w:ascii="Times New Roman" w:hAnsi="Times New Roman" w:cs="Times New Roman"/>
          <w:sz w:val="24"/>
          <w:szCs w:val="24"/>
        </w:rPr>
        <w:t xml:space="preserve"> договору Россия получила значительные территории, включая Керчь и Кубань, а также право на проход флота через проливы.  </w:t>
      </w:r>
    </w:p>
    <w:p w:rsidR="009106BE" w:rsidRPr="009106BE" w:rsidRDefault="009106BE" w:rsidP="009106BE">
      <w:pPr>
        <w:numPr>
          <w:ilvl w:val="0"/>
          <w:numId w:val="1"/>
        </w:numPr>
        <w:tabs>
          <w:tab w:val="left" w:pos="284"/>
        </w:tabs>
        <w:spacing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06BE">
        <w:rPr>
          <w:rStyle w:val="a4"/>
          <w:rFonts w:ascii="Times New Roman" w:hAnsi="Times New Roman" w:cs="Times New Roman"/>
          <w:sz w:val="24"/>
          <w:szCs w:val="24"/>
        </w:rPr>
        <w:lastRenderedPageBreak/>
        <w:t>Русско-турецкая война 1787–1791 годов</w:t>
      </w:r>
      <w:r w:rsidRPr="009106BE">
        <w:rPr>
          <w:rFonts w:ascii="Times New Roman" w:hAnsi="Times New Roman" w:cs="Times New Roman"/>
          <w:sz w:val="24"/>
          <w:szCs w:val="24"/>
        </w:rPr>
        <w:t xml:space="preserve"> — поводом к войне послужили события в Крыму, где произошёл государственный переворот, приведший к власти ставленника Турции. В ответ на это в 1783 году Екатерина II издала манифест о прекращении существования Крымского ханства и присоединении его земель к России. Итоги войны — был подписан </w:t>
      </w:r>
      <w:proofErr w:type="spellStart"/>
      <w:r w:rsidRPr="009106BE">
        <w:rPr>
          <w:rFonts w:ascii="Times New Roman" w:hAnsi="Times New Roman" w:cs="Times New Roman"/>
          <w:sz w:val="24"/>
          <w:szCs w:val="24"/>
        </w:rPr>
        <w:t>Ясский</w:t>
      </w:r>
      <w:proofErr w:type="spellEnd"/>
      <w:r w:rsidRPr="009106BE">
        <w:rPr>
          <w:rFonts w:ascii="Times New Roman" w:hAnsi="Times New Roman" w:cs="Times New Roman"/>
          <w:sz w:val="24"/>
          <w:szCs w:val="24"/>
        </w:rPr>
        <w:t xml:space="preserve"> мирный договор (1791), по которому Турция уступала России все земли Причерноморья до реки Днестр, отдавала Очаков.  </w:t>
      </w:r>
    </w:p>
    <w:p w:rsidR="009106BE" w:rsidRPr="009106BE" w:rsidRDefault="009106BE" w:rsidP="009106BE">
      <w:pPr>
        <w:pStyle w:val="2"/>
        <w:tabs>
          <w:tab w:val="left" w:pos="284"/>
        </w:tabs>
        <w:spacing w:before="360" w:beforeAutospacing="0" w:after="120" w:afterAutospacing="0"/>
        <w:jc w:val="both"/>
        <w:rPr>
          <w:sz w:val="24"/>
          <w:szCs w:val="24"/>
        </w:rPr>
      </w:pPr>
      <w:r w:rsidRPr="009106BE">
        <w:rPr>
          <w:sz w:val="24"/>
          <w:szCs w:val="24"/>
        </w:rPr>
        <w:t>Отношения с другими странами</w:t>
      </w:r>
    </w:p>
    <w:p w:rsidR="009106BE" w:rsidRPr="009106BE" w:rsidRDefault="009106BE" w:rsidP="009106BE">
      <w:pPr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06BE">
        <w:rPr>
          <w:rStyle w:val="a4"/>
          <w:rFonts w:ascii="Times New Roman" w:hAnsi="Times New Roman" w:cs="Times New Roman"/>
          <w:sz w:val="24"/>
          <w:szCs w:val="24"/>
        </w:rPr>
        <w:t>Русско-грузинские отношения</w:t>
      </w:r>
      <w:r w:rsidRPr="009106BE">
        <w:rPr>
          <w:rFonts w:ascii="Times New Roman" w:hAnsi="Times New Roman" w:cs="Times New Roman"/>
          <w:sz w:val="24"/>
          <w:szCs w:val="24"/>
        </w:rPr>
        <w:t> — в 1783 году был подписан Георгиевский трактат, по которому Грузия получила гарантии защиты от внешних врагов, оставаясь при этом внутренне независимой. Этот шаг укрепил позиции России на Кавказе и заложил основу для дальнейшей интеграции Грузии в состав империи.</w:t>
      </w:r>
    </w:p>
    <w:p w:rsidR="009106BE" w:rsidRPr="009106BE" w:rsidRDefault="009106BE" w:rsidP="009106BE">
      <w:pPr>
        <w:numPr>
          <w:ilvl w:val="0"/>
          <w:numId w:val="2"/>
        </w:numPr>
        <w:tabs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06BE">
        <w:rPr>
          <w:rStyle w:val="a4"/>
          <w:rFonts w:ascii="Times New Roman" w:hAnsi="Times New Roman" w:cs="Times New Roman"/>
          <w:sz w:val="24"/>
          <w:szCs w:val="24"/>
        </w:rPr>
        <w:t>Политика «вооружённого нейтралитета»</w:t>
      </w:r>
      <w:r w:rsidRPr="009106BE">
        <w:rPr>
          <w:rFonts w:ascii="Times New Roman" w:hAnsi="Times New Roman" w:cs="Times New Roman"/>
          <w:sz w:val="24"/>
          <w:szCs w:val="24"/>
        </w:rPr>
        <w:t> — во время Войны за независимость США Россия приняла доктрину, защищавшую права нейтральных стран на свободную торговлю.</w:t>
      </w:r>
    </w:p>
    <w:p w:rsidR="009106BE" w:rsidRPr="009106BE" w:rsidRDefault="009106BE" w:rsidP="009106BE">
      <w:pPr>
        <w:pStyle w:val="2"/>
        <w:tabs>
          <w:tab w:val="left" w:pos="284"/>
        </w:tabs>
        <w:spacing w:before="360" w:beforeAutospacing="0" w:after="120" w:afterAutospacing="0"/>
        <w:jc w:val="both"/>
        <w:rPr>
          <w:sz w:val="24"/>
          <w:szCs w:val="24"/>
        </w:rPr>
      </w:pPr>
      <w:r w:rsidRPr="009106BE">
        <w:rPr>
          <w:sz w:val="24"/>
          <w:szCs w:val="24"/>
        </w:rPr>
        <w:t xml:space="preserve">Политика в отношении Речи </w:t>
      </w:r>
      <w:proofErr w:type="spellStart"/>
      <w:r w:rsidRPr="009106BE">
        <w:rPr>
          <w:sz w:val="24"/>
          <w:szCs w:val="24"/>
        </w:rPr>
        <w:t>Посполитой</w:t>
      </w:r>
      <w:proofErr w:type="spellEnd"/>
    </w:p>
    <w:p w:rsidR="009106BE" w:rsidRPr="009106BE" w:rsidRDefault="009106BE" w:rsidP="009106B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06BE">
        <w:rPr>
          <w:rFonts w:ascii="Times New Roman" w:hAnsi="Times New Roman" w:cs="Times New Roman"/>
          <w:sz w:val="24"/>
          <w:szCs w:val="24"/>
        </w:rPr>
        <w:t xml:space="preserve">В три этапа — в 1772, 1793 и 1795 годах — Россия, Пруссия и Австрия разделили между собой польские земли. Россия получила восточные белорусские и украинские территории, а также Литву и часть Волыни. Последний, третий раздел привёл к полному исчезновению Польши с карты Европы.  </w:t>
      </w:r>
    </w:p>
    <w:p w:rsidR="009106BE" w:rsidRPr="009106BE" w:rsidRDefault="009106BE" w:rsidP="009106BE">
      <w:pPr>
        <w:pStyle w:val="2"/>
        <w:tabs>
          <w:tab w:val="left" w:pos="284"/>
        </w:tabs>
        <w:spacing w:before="360" w:beforeAutospacing="0" w:after="120" w:afterAutospacing="0"/>
        <w:jc w:val="both"/>
        <w:rPr>
          <w:sz w:val="24"/>
          <w:szCs w:val="24"/>
        </w:rPr>
      </w:pPr>
      <w:r w:rsidRPr="009106BE">
        <w:rPr>
          <w:sz w:val="24"/>
          <w:szCs w:val="24"/>
        </w:rPr>
        <w:t>Итоги</w:t>
      </w:r>
    </w:p>
    <w:p w:rsidR="009106BE" w:rsidRPr="009106BE" w:rsidRDefault="009106BE" w:rsidP="009106BE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06BE">
        <w:rPr>
          <w:rStyle w:val="a4"/>
          <w:rFonts w:ascii="Times New Roman" w:hAnsi="Times New Roman" w:cs="Times New Roman"/>
          <w:sz w:val="24"/>
          <w:szCs w:val="24"/>
        </w:rPr>
        <w:t>Значительное расширение территории Российской империи</w:t>
      </w:r>
      <w:r w:rsidRPr="009106BE">
        <w:rPr>
          <w:rFonts w:ascii="Times New Roman" w:hAnsi="Times New Roman" w:cs="Times New Roman"/>
          <w:sz w:val="24"/>
          <w:szCs w:val="24"/>
        </w:rPr>
        <w:t> — в её состав вошли Правобережная Украина и Белоруссия, южная Прибалтика, Северное Причерноморье, множество новых территорий на Дальнем Востоке и в Северной Америке.</w:t>
      </w:r>
    </w:p>
    <w:p w:rsidR="009106BE" w:rsidRPr="009106BE" w:rsidRDefault="009106BE" w:rsidP="009106BE">
      <w:pPr>
        <w:numPr>
          <w:ilvl w:val="0"/>
          <w:numId w:val="3"/>
        </w:numPr>
        <w:tabs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06BE">
        <w:rPr>
          <w:rStyle w:val="a4"/>
          <w:rFonts w:ascii="Times New Roman" w:hAnsi="Times New Roman" w:cs="Times New Roman"/>
          <w:sz w:val="24"/>
          <w:szCs w:val="24"/>
        </w:rPr>
        <w:t>Укрепление позиций России на международной арене</w:t>
      </w:r>
      <w:r w:rsidRPr="009106BE">
        <w:rPr>
          <w:rFonts w:ascii="Times New Roman" w:hAnsi="Times New Roman" w:cs="Times New Roman"/>
          <w:sz w:val="24"/>
          <w:szCs w:val="24"/>
        </w:rPr>
        <w:t> — Россия утвердилась как великая черноморская держава и начала превращаться в мировую державу.</w:t>
      </w:r>
    </w:p>
    <w:p w:rsidR="009106BE" w:rsidRPr="009106BE" w:rsidRDefault="009106BE" w:rsidP="009106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6BE" w:rsidRPr="009106BE" w:rsidRDefault="009106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06BE" w:rsidRPr="009106BE" w:rsidSect="00D7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844CF"/>
    <w:multiLevelType w:val="multilevel"/>
    <w:tmpl w:val="944A4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8F627D"/>
    <w:multiLevelType w:val="multilevel"/>
    <w:tmpl w:val="492C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44966"/>
    <w:multiLevelType w:val="multilevel"/>
    <w:tmpl w:val="494A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86F"/>
    <w:rsid w:val="00142B31"/>
    <w:rsid w:val="0017491B"/>
    <w:rsid w:val="003E7128"/>
    <w:rsid w:val="00430455"/>
    <w:rsid w:val="009106BE"/>
    <w:rsid w:val="00C3186F"/>
    <w:rsid w:val="00D765C9"/>
    <w:rsid w:val="00DE0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C9"/>
  </w:style>
  <w:style w:type="paragraph" w:styleId="2">
    <w:name w:val="heading 2"/>
    <w:basedOn w:val="a"/>
    <w:link w:val="20"/>
    <w:uiPriority w:val="9"/>
    <w:qFormat/>
    <w:rsid w:val="00910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86F"/>
    <w:rPr>
      <w:b/>
      <w:bCs/>
    </w:rPr>
  </w:style>
  <w:style w:type="character" w:styleId="a5">
    <w:name w:val="Hyperlink"/>
    <w:basedOn w:val="a0"/>
    <w:uiPriority w:val="99"/>
    <w:semiHidden/>
    <w:unhideWhenUsed/>
    <w:rsid w:val="00C3186F"/>
    <w:rPr>
      <w:color w:val="0000FF"/>
      <w:u w:val="single"/>
    </w:rPr>
  </w:style>
  <w:style w:type="character" w:customStyle="1" w:styleId="n59154cfc">
    <w:name w:val="n59154cfc"/>
    <w:basedOn w:val="a0"/>
    <w:rsid w:val="00C3186F"/>
  </w:style>
  <w:style w:type="character" w:customStyle="1" w:styleId="ue609a407">
    <w:name w:val="ue609a407"/>
    <w:basedOn w:val="a0"/>
    <w:rsid w:val="00C3186F"/>
  </w:style>
  <w:style w:type="character" w:customStyle="1" w:styleId="kb2b81ee9">
    <w:name w:val="kb2b81ee9"/>
    <w:basedOn w:val="a0"/>
    <w:rsid w:val="00C3186F"/>
  </w:style>
  <w:style w:type="character" w:customStyle="1" w:styleId="lbd2dbb91">
    <w:name w:val="lbd2dbb91"/>
    <w:basedOn w:val="a0"/>
    <w:rsid w:val="00C3186F"/>
  </w:style>
  <w:style w:type="character" w:customStyle="1" w:styleId="x7b59644c">
    <w:name w:val="x7b59644c"/>
    <w:basedOn w:val="a0"/>
    <w:rsid w:val="00C3186F"/>
  </w:style>
  <w:style w:type="paragraph" w:styleId="a6">
    <w:name w:val="Balloon Text"/>
    <w:basedOn w:val="a"/>
    <w:link w:val="a7"/>
    <w:uiPriority w:val="99"/>
    <w:semiHidden/>
    <w:unhideWhenUsed/>
    <w:rsid w:val="00C3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18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106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660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064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89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7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94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04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63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944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415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22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912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148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43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097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06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65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918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10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627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043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7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112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738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866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820664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431613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42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44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004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989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85577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08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2522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721665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255296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0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34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913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1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54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5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0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06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829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34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77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745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72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028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1066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020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942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100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41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770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60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99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928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948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73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840184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81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5461416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747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525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5661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0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70427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0998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5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668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339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43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2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9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2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61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620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91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65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888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214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002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1249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759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06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05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042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295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267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143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4419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076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510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1310246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72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621542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606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9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417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609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43234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082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167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617651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4370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6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055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385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79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1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6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43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20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76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404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472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90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631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015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95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152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97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55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81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9096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698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082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105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352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667929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109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8092849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647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8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110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560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007804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01308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9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92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84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570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97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55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21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71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1710</Words>
  <Characters>9749</Characters>
  <Application>Microsoft Office Word</Application>
  <DocSecurity>0</DocSecurity>
  <Lines>81</Lines>
  <Paragraphs>22</Paragraphs>
  <ScaleCrop>false</ScaleCrop>
  <Company>DG Win&amp;Soft</Company>
  <LinksUpToDate>false</LinksUpToDate>
  <CharactersWithSpaces>11437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2026-02-23T16:53:00Z</dcterms:created>
  <dcterms:modified xsi:type="dcterms:W3CDTF">2026-02-23T17:19:00Z</dcterms:modified>
</cp:coreProperties>
</file>