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759B1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ПОРЯДОК РАЗРАБОТКИ И УТВЕРЖДЕНИЯ</w:t>
      </w:r>
    </w:p>
    <w:p w14:paraId="5146CF94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 w:firstLine="4201" w:firstLineChars="135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ПЛАНОВ</w:t>
      </w:r>
    </w:p>
    <w:p w14:paraId="347FEB80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ОБЕСПЕЧЕНИЯ ТРАНСПОРТНОЙ БЕЗОПАСНОСТИ</w:t>
      </w:r>
    </w:p>
    <w:p w14:paraId="79FFC66F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right="0"/>
        <w:jc w:val="center"/>
        <w:rPr>
          <w:rFonts w:hint="default" w:ascii="Times New Roman" w:hAnsi="Times New Roman" w:cs="Times New Roman"/>
          <w:b/>
          <w:bCs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 xml:space="preserve"> ОБЪЕКТОВ ТРАНСПОРТНОЙ ИНФРАСТРУКТУРЫ И ТРАНСПОРТНЫХ СРЕДСТВ</w:t>
      </w:r>
    </w:p>
    <w:p w14:paraId="5E471A09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165" w:beforeAutospacing="0" w:after="0" w:afterAutospacing="0" w:line="345" w:lineRule="atLeast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Планирование мероприятий по обеспечению транспортной безопасности, государственная политика в области обеспечения транспортной безопасности</w:t>
      </w:r>
    </w:p>
    <w:p w14:paraId="3D23234E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105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Порядок разработки планов обеспечения транспортной безопасности объектов транспортной инфраструктуры и транспортных средств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утверждён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 Приказом Минтранса России от 11 февраля 2010 г. № 34 «Об утверждении Порядка разработки планов обеспечения транспортной безопасности объектов транспортной инфраструктуры и транспортных средств».</w:t>
      </w:r>
    </w:p>
    <w:p w14:paraId="5C83F395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Настоящий Порядок разработки планов обеспечения транспортной безопасности объектов транспортной инфраструктуры и транспортных средств (далее – Порядок) разработан в соответствии с частью 1 статьи 9 ФЗ № 16 «О транспортной безопасности».</w:t>
      </w:r>
    </w:p>
    <w:p w14:paraId="52D9CFEF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План обеспечения транспортной безопасности ОТИ И ТС разрабатывается субъектом транспортной инфраструктуры и утверждается компетентным органом в области обеспечения транспортной безопасности.</w:t>
      </w:r>
    </w:p>
    <w:p w14:paraId="07910680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</w:rPr>
        <w:t>План разрабатывается на основании результатов оценки уязвимости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и определяет систему мер для защиты ОТИ или ТС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14:paraId="1BD3E658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</w:rPr>
        <w:t xml:space="preserve">План оформляется в виде текстового документа с графическими план-схемами,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являющимися составной и неотъемлемой его частью.</w:t>
      </w:r>
    </w:p>
    <w:p w14:paraId="34E1F2C3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1299DD7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В плане отражаются сведения:</w:t>
      </w:r>
    </w:p>
    <w:p w14:paraId="36502AC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14:paraId="014EE3F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leftChars="0" w:right="0" w:firstLine="55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14:paraId="0309ABD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45" w:beforeAutospacing="0" w:after="0" w:afterAutospacing="0" w:line="330" w:lineRule="atLeast"/>
        <w:ind w:left="0" w:leftChars="0" w:right="0" w:firstLine="55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– лица, ответственные за обеспечение транспортной безопасности объекта транспортной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инфраструктуры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), лиц, занимающих должность на транспортном средстве и ответственных за обеспечение транспортной безопасности (далее – лица, ответственные за обеспечение транспортной безопасности транспортного средства), персонале, чья деятельность непосредственно связана с обеспечением транспортной безопасности;</w:t>
      </w:r>
    </w:p>
    <w:p w14:paraId="1122917C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4)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– зона транспортной безопасности);</w:t>
      </w:r>
    </w:p>
    <w:p w14:paraId="566F8A31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15" w:beforeAutospacing="0" w:after="0" w:afterAutospacing="0" w:line="315" w:lineRule="atLeast"/>
        <w:ind w:left="0" w:right="0" w:firstLine="70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5)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вмешательства в отношении которых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приведёт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к полному или частичному прекращению его функционирования и/или возникновению чрезвычайных ситуаций (далее – критические элементы объекта транспортной инфраструктуры и/или транспортного средства и их границ);</w:t>
      </w:r>
    </w:p>
    <w:p w14:paraId="2F1F61EE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45" w:beforeAutospacing="0" w:after="0" w:afterAutospacing="0" w:line="330" w:lineRule="atLeast"/>
        <w:ind w:left="0" w:right="0" w:firstLine="70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6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допуска физических лиц и транспортных средств в зону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(внутриобъектовый режим);</w:t>
      </w:r>
    </w:p>
    <w:p w14:paraId="7834EC25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70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количестве и местах расположения специально оборудованных помещений, из которых осуществляется управление инженерно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14:paraId="14DADE03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leftChars="0" w:right="0" w:firstLine="70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о местах размещения и составе конструкций объекта транспортной инфраструктуры или транспортного средства (заграждения, противотаранные устройства,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решётки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– инженерные сооружения обеспечения транспортной безопасности);</w:t>
      </w:r>
    </w:p>
    <w:p w14:paraId="4F59E904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90" w:beforeAutospacing="0" w:after="0" w:afterAutospacing="0" w:line="330" w:lineRule="atLeast"/>
        <w:ind w:left="0" w:leftChars="0" w:right="0" w:firstLine="70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– досмотр);</w:t>
      </w:r>
    </w:p>
    <w:p w14:paraId="66F356D3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приёма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и передачи информации (далее – технические средства обеспечения транспортной безопасности);</w:t>
      </w:r>
    </w:p>
    <w:p w14:paraId="6BA267E1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11)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– инженерно-технические системы обеспечения транспортной безопасности);</w:t>
      </w:r>
    </w:p>
    <w:p w14:paraId="2E22AC93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15" w:beforeAutospacing="0" w:after="0" w:afterAutospacing="0" w:line="330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12)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14:paraId="7EEAFD07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13)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о местах размещения и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оснащённости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проездом транспортных средств в зону транспортной безопасности (далее – контрольно-пропускные пункты);</w:t>
      </w:r>
    </w:p>
    <w:p w14:paraId="17A59E16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14)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выдачи документов, дающих основание для прохода (проезда) на объект транспортной инфраструктуры, в/на критический элемент объекта транспортной инфраструктуры и/или транспортного средства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границ, а также идентификации личности по ним;</w:t>
      </w:r>
    </w:p>
    <w:p w14:paraId="12132090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15)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порядке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пропускной пункт;</w:t>
      </w:r>
    </w:p>
    <w:p w14:paraId="30A1BE1C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16)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</w:p>
    <w:p w14:paraId="6A8DE4FE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45" w:beforeAutospacing="0" w:after="0" w:afterAutospacing="0" w:line="315" w:lineRule="atLeast"/>
        <w:ind w:left="0" w:right="0"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17)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действий при тревогах: «угроза захвата», «угроза взрыва»;</w:t>
      </w:r>
    </w:p>
    <w:p w14:paraId="4E6E4C8A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15" w:beforeAutospacing="0" w:after="0" w:afterAutospacing="0" w:line="315" w:lineRule="atLeast"/>
        <w:ind w:left="0" w:right="0"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18)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доступа к сведениям, содержащимся в Плане;</w:t>
      </w:r>
    </w:p>
    <w:p w14:paraId="258E4294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15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19)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прямыхугрозахсовершенияактанезаконноговмешательства;</w:t>
      </w:r>
    </w:p>
    <w:p w14:paraId="75838509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45" w:beforeAutospacing="0" w:after="0" w:afterAutospacing="0" w:line="330" w:lineRule="atLeast"/>
        <w:ind w:left="0" w:right="0" w:firstLine="70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20)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 порядке организации как самостоятельно, так и с участием представителей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федеральных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органов исполнительной власти учений и тренировок.</w:t>
      </w:r>
    </w:p>
    <w:p w14:paraId="7FECA1E0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555" w:beforeAutospacing="0" w:after="0" w:afterAutospacing="0" w:line="255" w:lineRule="atLeast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B659954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</w:rPr>
        <w:t>Порядок разработки планов</w:t>
      </w:r>
    </w:p>
    <w:p w14:paraId="3EEC87EC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90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План разрабатывается отдельно для каждого объекта транспортной инфраструктуры и транспортного средства.</w:t>
      </w:r>
    </w:p>
    <w:p w14:paraId="575CED55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14:paraId="7F0C0AC5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План представляется в компетентный орган в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трёх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экземплярах: первый и второй экземпляры на бумажном, третий – на электронном носителе.</w:t>
      </w:r>
    </w:p>
    <w:p w14:paraId="0B04D3F9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14:paraId="302C4597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14:paraId="7CE5E9FA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Первый экземпляр Плана,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>утверждённого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14:paraId="62032A24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15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14:paraId="06B45F8F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Изменения (дополнения) вносятся в План и представляются в компетентный орган на утверждение в течение 30 дней с момента:</w:t>
      </w:r>
    </w:p>
    <w:p w14:paraId="5FA38FE6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right="0"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изменения оценки уязвимости;</w:t>
      </w:r>
    </w:p>
    <w:p w14:paraId="385AB27F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4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изменения требований по обеспечению транспортной безопасности объектов транспортной инфраструктуры или транспортных средств.</w:t>
      </w:r>
    </w:p>
    <w:p w14:paraId="21A379E4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270" w:beforeAutospacing="0" w:after="0" w:afterAutospacing="0" w:line="360" w:lineRule="atLeast"/>
        <w:ind w:left="0" w:right="0" w:hanging="3240"/>
        <w:jc w:val="righ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Государственная политика в области обеспечения транспортной безопасности</w:t>
      </w:r>
    </w:p>
    <w:p w14:paraId="7E7E26AA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210" w:beforeAutospacing="0" w:after="0" w:afterAutospacing="0" w:line="315" w:lineRule="atLeast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Основные задачи обеспечения транспортной безопасности:</w:t>
      </w:r>
    </w:p>
    <w:p w14:paraId="7CAC7B46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1.Нормативное правовое регулирование;</w:t>
      </w:r>
    </w:p>
    <w:p w14:paraId="2070FAE9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15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2.Определение угроз совершения АНВ;</w:t>
      </w:r>
    </w:p>
    <w:p w14:paraId="5C948A2B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3.Оценка уязвимости ОТИ и ТС;</w:t>
      </w:r>
    </w:p>
    <w:p w14:paraId="065BCEBD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4.Категорирование ОТИ и ТС;</w:t>
      </w:r>
    </w:p>
    <w:p w14:paraId="3C68CCEB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5.Разработка и реализация требований;</w:t>
      </w:r>
    </w:p>
    <w:p w14:paraId="4CC1C6FC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15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6.Разработка и реализация мер (планов);</w:t>
      </w:r>
    </w:p>
    <w:p w14:paraId="2D73B2D5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7.Подготовка специалистов;</w:t>
      </w:r>
    </w:p>
    <w:p w14:paraId="38CCD99A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15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8.Осуществление контроля и надзора;</w:t>
      </w:r>
    </w:p>
    <w:p w14:paraId="43DFB590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45" w:beforeAutospacing="0" w:after="0" w:afterAutospacing="0" w:line="360" w:lineRule="atLeast"/>
        <w:ind w:right="0"/>
        <w:jc w:val="both"/>
        <w:rPr>
          <w:rFonts w:hint="default" w:ascii="Times New Roman" w:hAnsi="Times New Roman" w:cs="Times New Roman"/>
          <w:b/>
          <w:bCs/>
          <w:color w:val="FFFFFF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9.Информационное, материально-техническое и научно-техническое обеспечение транспортной безопасности.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FFFFFF"/>
          <w:spacing w:val="0"/>
          <w:sz w:val="28"/>
          <w:szCs w:val="28"/>
        </w:rPr>
        <w:t>Президент Российской Федерации</w:t>
      </w:r>
    </w:p>
    <w:tbl>
      <w:tblPr>
        <w:tblStyle w:val="3"/>
        <w:tblW w:w="113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"/>
      </w:tblGrid>
      <w:tr w14:paraId="7604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  <w:tblCellSpacing w:w="0" w:type="dxa"/>
          <w:jc w:val="center"/>
        </w:trPr>
        <w:tc>
          <w:tcPr>
            <w:tcW w:w="113" w:type="dxa"/>
            <w:shd w:val="clear" w:color="auto" w:fill="auto"/>
            <w:vAlign w:val="bottom"/>
          </w:tcPr>
          <w:p w14:paraId="50021DE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14:paraId="607AA885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255" w:beforeAutospacing="0" w:after="0" w:afterAutospacing="0" w:line="330" w:lineRule="atLeast"/>
        <w:ind w:right="0" w:firstLine="700" w:firstLineChars="25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Функции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Министерства транспорта РФ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– выработка государственной политики и нормативно-правовое регулирование в сфере обеспечения транспортной безопасности.</w:t>
      </w:r>
    </w:p>
    <w:p w14:paraId="60AB7DE2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Росжелдор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– компетентный орган в области обеспечения транспортной безопасности в сфере железнодорожного транспорта.</w:t>
      </w:r>
    </w:p>
    <w:p w14:paraId="0C95C2B1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 компетенцию Росжелдора входят следующие функции:</w:t>
      </w:r>
    </w:p>
    <w:p w14:paraId="7847F620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Аккредитация специализированных организаций для проведения оценки уязвимости ОТИ и ТС;</w:t>
      </w:r>
    </w:p>
    <w:p w14:paraId="217370A0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Категорирование ОТИ и ТС;</w:t>
      </w:r>
    </w:p>
    <w:p w14:paraId="52490E71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Утверждение результатов оценки уязвимости ОТИ и ТС;</w:t>
      </w:r>
    </w:p>
    <w:p w14:paraId="6EA879C9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Ведение реестра категорированных ОТИ и ТС;</w:t>
      </w:r>
    </w:p>
    <w:p w14:paraId="496592F1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Утверждение планов обеспечения транспортной безопасности ОТИ</w:t>
      </w:r>
    </w:p>
    <w:p w14:paraId="2775D850">
      <w:pPr>
        <w:pStyle w:val="4"/>
        <w:keepNext w:val="0"/>
        <w:keepLines w:val="0"/>
        <w:widowControl/>
        <w:suppressLineNumbers w:val="0"/>
        <w:spacing w:before="45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и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ТС.</w:t>
      </w:r>
    </w:p>
    <w:p w14:paraId="49FC06A2">
      <w:pPr>
        <w:pStyle w:val="4"/>
        <w:keepNext w:val="0"/>
        <w:keepLines w:val="0"/>
        <w:widowControl/>
        <w:suppressLineNumbers w:val="0"/>
        <w:spacing w:before="45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Ространснадзор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выполняет функции по надзору и контролю в области транспортной безопасности на основании:</w:t>
      </w:r>
    </w:p>
    <w:p w14:paraId="269C4160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14:paraId="2551802E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right="0"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Статьи 5.1. и 11.1. Федерального закона от 09.02.2007 г. №16-ФЗ «О транспортной безопасности»;</w:t>
      </w:r>
    </w:p>
    <w:p w14:paraId="5168CE44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right="0"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Постановления Правительства Российской Федерации от 09.06.2010 г.</w:t>
      </w:r>
    </w:p>
    <w:p w14:paraId="733FD543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№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409 «Об осуществлении должностными лицами федеральной службы по надзору в сфере транспорта контрольных (надзорных) функций должностными лицами федеральной службы по надзору в сфере транспорта контрольных (надзорных) функций».</w:t>
      </w:r>
    </w:p>
    <w:p w14:paraId="3FD408D9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45" w:lineRule="atLeast"/>
        <w:ind w:left="0" w:right="0" w:firstLine="42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F4412A5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0" w:afterAutospacing="0" w:line="345" w:lineRule="atLeast"/>
        <w:ind w:left="0" w:right="0" w:firstLine="42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Комплексной программе обеспечения безопасности населения на транспорте (Указ Президента Российской федерации от 31 марта 2010 г.</w:t>
      </w:r>
    </w:p>
    <w:p w14:paraId="0186B263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№403) предусмотрены для реализации следующие мероприятия:</w:t>
      </w:r>
    </w:p>
    <w:p w14:paraId="0935681A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798C204">
      <w:pPr>
        <w:pStyle w:val="4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0" w:after="0" w:afterAutospacing="0" w:line="315" w:lineRule="atLeast"/>
        <w:ind w:right="0"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Совершенствование и расширение информационно-телекоммуникационной инфраструктуры сети передачи данных для осуществления функций надзора и контроля;</w:t>
      </w:r>
    </w:p>
    <w:p w14:paraId="788193F1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55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Создание автоматизированных центров контроля и надзора на транспорте (на базе действующих дежурно-диспетчерских служб Ространснадзора, </w:t>
      </w:r>
    </w:p>
    <w:p w14:paraId="57BD6943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30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1 – главный, 8 – территориальных)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;</w:t>
      </w:r>
    </w:p>
    <w:p w14:paraId="4956B9C8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Разработка системы дистанционного контроля и надзора при перевозках опасных грузов с использованием спутниковой системы ГЛОНАСС/GPS и создание системы идентификации транспортного средства;</w:t>
      </w:r>
    </w:p>
    <w:p w14:paraId="275BAFFC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Создание системы дистанционного контроля и надзора транспортной безопасности на объектах транспортной инфраструктуры I категории;</w:t>
      </w:r>
    </w:p>
    <w:p w14:paraId="550B42C4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Создание автоматизированной информационной системы взаимодействия Ространснадзора с системой обеспечения вызова экстренных служб</w:t>
      </w:r>
    </w:p>
    <w:p w14:paraId="17C2A3E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(Система «112»);</w:t>
      </w:r>
    </w:p>
    <w:p w14:paraId="2DF20C2D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5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–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Создание информационных систем дистанционного контроля и надзора готовности, дислокации и перемещения дежурных сил и средств аварийно-спасательных формирований Минтранса России с использованием спутниковой системы ГЛОНАСС/GPS.</w:t>
      </w:r>
    </w:p>
    <w:p w14:paraId="7DA15B94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4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Информационное обеспечение транспортной безопасности реализуется требованием документов:</w:t>
      </w:r>
    </w:p>
    <w:p w14:paraId="3736D068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315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Приказом Минтранса России от 06.09.2010 № 194 «О Порядке получения субъектами транспортной инфраструктуры и перевозчиками информации по вопросам обеспечения транспортной безопасности»;</w:t>
      </w:r>
    </w:p>
    <w:p w14:paraId="259C7707">
      <w:pPr>
        <w:pStyle w:val="4"/>
        <w:keepNext w:val="0"/>
        <w:keepLines w:val="0"/>
        <w:widowControl/>
        <w:suppressLineNumbers w:val="0"/>
        <w:pBdr>
          <w:right w:val="none" w:color="auto" w:sz="0" w:space="0"/>
        </w:pBdr>
        <w:spacing w:before="15" w:beforeAutospacing="0" w:after="0" w:afterAutospacing="0" w:line="330" w:lineRule="atLeast"/>
        <w:ind w:left="0" w:right="0" w:firstLine="5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Приказом Минтранса России от 16.03.11 № 56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средствах».</w:t>
      </w:r>
    </w:p>
    <w:p w14:paraId="66B80690"/>
    <w:sectPr>
      <w:pgSz w:w="11906" w:h="16838"/>
      <w:pgMar w:top="590" w:right="612" w:bottom="590" w:left="117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1C49B0"/>
    <w:multiLevelType w:val="singleLevel"/>
    <w:tmpl w:val="431C49B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5509EFCB"/>
    <w:multiLevelType w:val="singleLevel"/>
    <w:tmpl w:val="5509EFCB"/>
    <w:lvl w:ilvl="0" w:tentative="0">
      <w:start w:val="7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46A76"/>
    <w:rsid w:val="68130B95"/>
    <w:rsid w:val="6E794150"/>
    <w:rsid w:val="752B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2026-02-10T16:09:00Z</dcterms:created>
  <dc:creator>User</dc:creator>
  <cp:lastModifiedBy>User</cp:lastModifiedBy>
  <dcterms:modified xsi:type="dcterms:W3CDTF">2026-02-23T16:24:37Z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E87AA0C374EC40C99BB4518AC1C539E3_12</vt:lpwstr>
  </property>
</Properties>
</file>