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B4C" w:rsidRPr="008F6B4C" w:rsidRDefault="008F6B4C" w:rsidP="008F6B4C">
      <w:pPr>
        <w:spacing w:after="0" w:line="360" w:lineRule="auto"/>
        <w:ind w:right="-142"/>
        <w:jc w:val="center"/>
        <w:rPr>
          <w:rFonts w:ascii="Times New Roman" w:hAnsi="Times New Roman" w:cs="Times New Roman"/>
          <w:b/>
          <w:sz w:val="28"/>
          <w:szCs w:val="28"/>
        </w:rPr>
      </w:pPr>
      <w:r w:rsidRPr="008F6B4C">
        <w:rPr>
          <w:rFonts w:ascii="Times New Roman" w:hAnsi="Times New Roman" w:cs="Times New Roman"/>
          <w:b/>
          <w:sz w:val="28"/>
          <w:szCs w:val="28"/>
        </w:rPr>
        <w:t>Практическое занятие №4</w:t>
      </w:r>
    </w:p>
    <w:p w:rsidR="008F6B4C" w:rsidRPr="008F6B4C" w:rsidRDefault="008F6B4C" w:rsidP="008F6B4C">
      <w:pPr>
        <w:spacing w:after="0" w:line="360" w:lineRule="auto"/>
        <w:ind w:right="-142"/>
        <w:jc w:val="center"/>
        <w:rPr>
          <w:rFonts w:ascii="Times New Roman" w:hAnsi="Times New Roman" w:cs="Times New Roman"/>
          <w:sz w:val="28"/>
          <w:szCs w:val="28"/>
        </w:rPr>
      </w:pPr>
      <w:r w:rsidRPr="008F6B4C">
        <w:rPr>
          <w:rFonts w:ascii="Times New Roman" w:hAnsi="Times New Roman" w:cs="Times New Roman"/>
          <w:sz w:val="28"/>
          <w:szCs w:val="28"/>
        </w:rPr>
        <w:t>Учет выполнения заявки на перевозку грузов</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b/>
          <w:sz w:val="28"/>
          <w:szCs w:val="28"/>
        </w:rPr>
        <w:t>Цель:</w:t>
      </w:r>
      <w:r w:rsidRPr="008F6B4C">
        <w:rPr>
          <w:rFonts w:ascii="Times New Roman" w:hAnsi="Times New Roman" w:cs="Times New Roman"/>
          <w:sz w:val="28"/>
          <w:szCs w:val="28"/>
        </w:rPr>
        <w:t xml:space="preserve"> научиться заполнять учетную карточку формы ГУ-1</w:t>
      </w:r>
    </w:p>
    <w:p w:rsidR="008F6B4C" w:rsidRPr="008F6B4C" w:rsidRDefault="008F6B4C" w:rsidP="008F6B4C">
      <w:pPr>
        <w:spacing w:after="0" w:line="360" w:lineRule="auto"/>
        <w:ind w:right="-142"/>
        <w:jc w:val="both"/>
        <w:rPr>
          <w:rFonts w:ascii="Times New Roman" w:hAnsi="Times New Roman" w:cs="Times New Roman"/>
          <w:b/>
          <w:sz w:val="28"/>
          <w:szCs w:val="28"/>
        </w:rPr>
      </w:pPr>
      <w:r w:rsidRPr="008F6B4C">
        <w:rPr>
          <w:rFonts w:ascii="Times New Roman" w:hAnsi="Times New Roman" w:cs="Times New Roman"/>
          <w:b/>
          <w:sz w:val="28"/>
          <w:szCs w:val="28"/>
        </w:rPr>
        <w:t xml:space="preserve">Задание: </w:t>
      </w:r>
    </w:p>
    <w:p w:rsidR="008F6B4C" w:rsidRPr="008F6B4C" w:rsidRDefault="008F6B4C" w:rsidP="008F6B4C">
      <w:pPr>
        <w:numPr>
          <w:ilvl w:val="0"/>
          <w:numId w:val="4"/>
        </w:num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Описать порядок заполнения учетной карточки</w:t>
      </w:r>
    </w:p>
    <w:p w:rsidR="008F6B4C" w:rsidRPr="008F6B4C" w:rsidRDefault="008F6B4C" w:rsidP="008F6B4C">
      <w:pPr>
        <w:numPr>
          <w:ilvl w:val="0"/>
          <w:numId w:val="4"/>
        </w:num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На основании исходных данных заполнить учетную карточку </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b/>
          <w:sz w:val="28"/>
          <w:szCs w:val="28"/>
        </w:rPr>
        <w:t>Исходные данные:</w:t>
      </w:r>
      <w:r w:rsidRPr="008F6B4C">
        <w:rPr>
          <w:rFonts w:ascii="Times New Roman" w:hAnsi="Times New Roman" w:cs="Times New Roman"/>
          <w:sz w:val="28"/>
          <w:szCs w:val="28"/>
        </w:rPr>
        <w:t xml:space="preserve"> См. Практическое занятие №3</w:t>
      </w:r>
    </w:p>
    <w:p w:rsidR="008F6B4C" w:rsidRPr="008F6B4C" w:rsidRDefault="008F6B4C" w:rsidP="008F6B4C">
      <w:pPr>
        <w:spacing w:after="0" w:line="360" w:lineRule="auto"/>
        <w:ind w:right="-142"/>
        <w:jc w:val="both"/>
        <w:rPr>
          <w:rFonts w:ascii="Times New Roman" w:hAnsi="Times New Roman" w:cs="Times New Roman"/>
          <w:b/>
          <w:sz w:val="28"/>
          <w:szCs w:val="28"/>
        </w:rPr>
      </w:pPr>
      <w:r w:rsidRPr="008F6B4C">
        <w:rPr>
          <w:rFonts w:ascii="Times New Roman" w:hAnsi="Times New Roman" w:cs="Times New Roman"/>
          <w:b/>
          <w:sz w:val="28"/>
          <w:szCs w:val="28"/>
        </w:rPr>
        <w:t>Порядок выполнения:</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1.  Данные принятых заявок на перевозки грузов заносятся в учетную карточку формы ГУ-1, которая ведется уполномоченным представителем перевозчика отдельно по каждому грузоотправителю и по каждому наименованию номенклатурной группы груза. Учетные карточки на перевозку грузов в универсальных контейнерах ведутся отдельно по каждому виду контейнера. Учетная карточка подписывается перевозчиком и грузоотправителем по окончании каждых отчетных суток. Порядок ведения учетной карточки определяется Правилами составления учетной карточки выполнения заявки на перевозку грузов железнодорожным транспортом. Результаты подведения итогов выполнения заявки уполномоченный представитель перевозчика сообщает грузоотправителю в течение 5 дней после окончания последних суток, предусмотренных в заявке.</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По результатам проведенного учета выполнения заявки, а также причин ее невыполнения, заполняется часть вторая учетной карточки «Ответственность за невыполнение принятой заявки, начисленная на: грузоотправителя, перевозчика».</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За </w:t>
      </w:r>
      <w:proofErr w:type="spellStart"/>
      <w:r w:rsidRPr="008F6B4C">
        <w:rPr>
          <w:rFonts w:ascii="Times New Roman" w:hAnsi="Times New Roman" w:cs="Times New Roman"/>
          <w:sz w:val="28"/>
          <w:szCs w:val="28"/>
        </w:rPr>
        <w:t>непредъявление</w:t>
      </w:r>
      <w:proofErr w:type="spellEnd"/>
      <w:r w:rsidRPr="008F6B4C">
        <w:rPr>
          <w:rFonts w:ascii="Times New Roman" w:hAnsi="Times New Roman" w:cs="Times New Roman"/>
          <w:sz w:val="28"/>
          <w:szCs w:val="28"/>
        </w:rPr>
        <w:t xml:space="preserve"> грузов для перевозки на указанную в заявке железнодорожную станцию назначения (с учетом произведенных в заявке изменений) на грузоотправителя начисляется перевозчиком сбор, предусмотренный статьей 94 Устава. По грузам, перевозка которых в соответствии с заявкой установлена в вагонах и тоннах, сбор за </w:t>
      </w:r>
      <w:proofErr w:type="spellStart"/>
      <w:r w:rsidRPr="008F6B4C">
        <w:rPr>
          <w:rFonts w:ascii="Times New Roman" w:hAnsi="Times New Roman" w:cs="Times New Roman"/>
          <w:sz w:val="28"/>
          <w:szCs w:val="28"/>
        </w:rPr>
        <w:t>непредъявление</w:t>
      </w:r>
      <w:proofErr w:type="spellEnd"/>
      <w:r w:rsidRPr="008F6B4C">
        <w:rPr>
          <w:rFonts w:ascii="Times New Roman" w:hAnsi="Times New Roman" w:cs="Times New Roman"/>
          <w:sz w:val="28"/>
          <w:szCs w:val="28"/>
        </w:rPr>
        <w:t xml:space="preserve"> груза для перевозки на железнодорожную станцию </w:t>
      </w:r>
      <w:r w:rsidRPr="008F6B4C">
        <w:rPr>
          <w:rFonts w:ascii="Times New Roman" w:hAnsi="Times New Roman" w:cs="Times New Roman"/>
          <w:sz w:val="28"/>
          <w:szCs w:val="28"/>
        </w:rPr>
        <w:lastRenderedPageBreak/>
        <w:t xml:space="preserve">назначения определяется исходя из результата умножения количества </w:t>
      </w:r>
      <w:proofErr w:type="spellStart"/>
      <w:r w:rsidRPr="008F6B4C">
        <w:rPr>
          <w:rFonts w:ascii="Times New Roman" w:hAnsi="Times New Roman" w:cs="Times New Roman"/>
          <w:sz w:val="28"/>
          <w:szCs w:val="28"/>
        </w:rPr>
        <w:t>непогруженных</w:t>
      </w:r>
      <w:proofErr w:type="spellEnd"/>
      <w:r w:rsidRPr="008F6B4C">
        <w:rPr>
          <w:rFonts w:ascii="Times New Roman" w:hAnsi="Times New Roman" w:cs="Times New Roman"/>
          <w:sz w:val="28"/>
          <w:szCs w:val="28"/>
        </w:rPr>
        <w:t xml:space="preserve"> вагонов на величину статической нагрузки. Сумма сбора заносится в часть вторую учетной карточки.</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В Правилах составления учетной карточки выполнения заявки на перевозку грузов железнодорожным транспортом приведены примеры определения количества </w:t>
      </w:r>
      <w:proofErr w:type="spellStart"/>
      <w:r w:rsidRPr="008F6B4C">
        <w:rPr>
          <w:rFonts w:ascii="Times New Roman" w:hAnsi="Times New Roman" w:cs="Times New Roman"/>
          <w:sz w:val="28"/>
          <w:szCs w:val="28"/>
        </w:rPr>
        <w:t>непогруженных</w:t>
      </w:r>
      <w:proofErr w:type="spellEnd"/>
      <w:r w:rsidRPr="008F6B4C">
        <w:rPr>
          <w:rFonts w:ascii="Times New Roman" w:hAnsi="Times New Roman" w:cs="Times New Roman"/>
          <w:sz w:val="28"/>
          <w:szCs w:val="28"/>
        </w:rPr>
        <w:t xml:space="preserve"> вагонов по вине перевозчика и по вине грузоотправителя, а также образцы подведения итогов выполнения заявки.</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Грузоотправитель и перевозчик несут ответственность за невыполнение принятой заявки в виде штрафа в следующих размерах:</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xml:space="preserve">- в отношении грузов, перевозка которых установлена в вагонах и тоннах, - 0,1 размера минимального размера оплаты труда за каждую </w:t>
      </w:r>
      <w:proofErr w:type="spellStart"/>
      <w:r w:rsidRPr="008F6B4C">
        <w:rPr>
          <w:rFonts w:ascii="Times New Roman" w:hAnsi="Times New Roman" w:cs="Times New Roman"/>
          <w:sz w:val="28"/>
          <w:szCs w:val="28"/>
        </w:rPr>
        <w:t>непогруженную</w:t>
      </w:r>
      <w:proofErr w:type="spellEnd"/>
      <w:r w:rsidRPr="008F6B4C">
        <w:rPr>
          <w:rFonts w:ascii="Times New Roman" w:hAnsi="Times New Roman" w:cs="Times New Roman"/>
          <w:sz w:val="28"/>
          <w:szCs w:val="28"/>
        </w:rPr>
        <w:t xml:space="preserve"> тонну груза;</w:t>
      </w:r>
    </w:p>
    <w:p w:rsidR="008F6B4C" w:rsidRPr="008F6B4C" w:rsidRDefault="008F6B4C" w:rsidP="008F6B4C">
      <w:pPr>
        <w:spacing w:after="0" w:line="360" w:lineRule="auto"/>
        <w:ind w:right="-142"/>
        <w:jc w:val="both"/>
        <w:rPr>
          <w:rFonts w:ascii="Times New Roman" w:hAnsi="Times New Roman" w:cs="Times New Roman"/>
          <w:sz w:val="28"/>
          <w:szCs w:val="28"/>
        </w:rPr>
      </w:pPr>
      <w:r w:rsidRPr="008F6B4C">
        <w:rPr>
          <w:rFonts w:ascii="Times New Roman" w:hAnsi="Times New Roman" w:cs="Times New Roman"/>
          <w:sz w:val="28"/>
          <w:szCs w:val="28"/>
        </w:rPr>
        <w:t>- в отношении грузов, перевозка которых установлена в контейнерах, - 0,5 размера минимального размера оплаты труда за каждый контейнер массой брутто до 5 тонн включительно, минимального размера оплаты труда за каждый контейнер массой брутто от 5 до 10 тонн включительно, двукратного размера минимального размера оплаты труда за каждый контейнер массой брутто свыше 10 тонн.</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Перевозчик несет ответственность за неподачу вагонов, контейнеров для выполнения заявки, за исключением случаев, если неподача вагонов, контейнеров была допущена по вине грузоотправителя.</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Грузоотправитель также уплачивает перевозчику сбор за </w:t>
      </w:r>
      <w:proofErr w:type="spellStart"/>
      <w:r w:rsidRPr="008F6B4C">
        <w:rPr>
          <w:rFonts w:ascii="Times New Roman" w:hAnsi="Times New Roman" w:cs="Times New Roman"/>
          <w:sz w:val="28"/>
          <w:szCs w:val="28"/>
        </w:rPr>
        <w:t>непредъявление</w:t>
      </w:r>
      <w:proofErr w:type="spellEnd"/>
      <w:r w:rsidRPr="008F6B4C">
        <w:rPr>
          <w:rFonts w:ascii="Times New Roman" w:hAnsi="Times New Roman" w:cs="Times New Roman"/>
          <w:sz w:val="28"/>
          <w:szCs w:val="28"/>
        </w:rPr>
        <w:t xml:space="preserve"> грузов для перевозки на указанную в заявке железнодорожную станцию назначения в следующих размерах:</w:t>
      </w:r>
    </w:p>
    <w:p w:rsidR="008F6B4C" w:rsidRPr="008F6B4C" w:rsidRDefault="008F6B4C" w:rsidP="008F6B4C">
      <w:pPr>
        <w:spacing w:after="0" w:line="360" w:lineRule="auto"/>
        <w:ind w:left="708" w:right="-142"/>
        <w:jc w:val="both"/>
        <w:rPr>
          <w:rFonts w:ascii="Times New Roman" w:hAnsi="Times New Roman" w:cs="Times New Roman"/>
          <w:sz w:val="28"/>
          <w:szCs w:val="28"/>
        </w:rPr>
      </w:pPr>
      <w:r w:rsidRPr="008F6B4C">
        <w:rPr>
          <w:rFonts w:ascii="Times New Roman" w:hAnsi="Times New Roman" w:cs="Times New Roman"/>
          <w:sz w:val="28"/>
          <w:szCs w:val="28"/>
        </w:rPr>
        <w:t xml:space="preserve">- в отношении грузов, перевозка которых установлена в вагонах и тоннах, - 0,04 размера минимального размера оплаты труда за каждую </w:t>
      </w:r>
      <w:proofErr w:type="spellStart"/>
      <w:r w:rsidRPr="008F6B4C">
        <w:rPr>
          <w:rFonts w:ascii="Times New Roman" w:hAnsi="Times New Roman" w:cs="Times New Roman"/>
          <w:sz w:val="28"/>
          <w:szCs w:val="28"/>
        </w:rPr>
        <w:t>непогруженную</w:t>
      </w:r>
      <w:proofErr w:type="spellEnd"/>
      <w:r w:rsidRPr="008F6B4C">
        <w:rPr>
          <w:rFonts w:ascii="Times New Roman" w:hAnsi="Times New Roman" w:cs="Times New Roman"/>
          <w:sz w:val="28"/>
          <w:szCs w:val="28"/>
        </w:rPr>
        <w:t xml:space="preserve"> тонну груза;</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 xml:space="preserve">- в отношении грузов, перевозка которых установлена в контейнерах, - 0,2 размера минимального размера оплаты труда за каждый контейнер массой </w:t>
      </w:r>
      <w:r w:rsidRPr="008F6B4C">
        <w:rPr>
          <w:rFonts w:ascii="Times New Roman" w:hAnsi="Times New Roman" w:cs="Times New Roman"/>
          <w:sz w:val="28"/>
          <w:szCs w:val="28"/>
        </w:rPr>
        <w:lastRenderedPageBreak/>
        <w:t>брутто до 5 тонн включительно, 0,4 размера минимального размера оплаты труда з</w:t>
      </w:r>
      <w:bookmarkStart w:id="0" w:name="_GoBack"/>
      <w:bookmarkEnd w:id="0"/>
      <w:r w:rsidRPr="008F6B4C">
        <w:rPr>
          <w:rFonts w:ascii="Times New Roman" w:hAnsi="Times New Roman" w:cs="Times New Roman"/>
          <w:sz w:val="28"/>
          <w:szCs w:val="28"/>
        </w:rPr>
        <w:t>а каждый контейнер массой брутто от 5 до 10 тонн включительно, минимального размера оплаты труда за каждый контейнер массой брутто свыше 10 тонн. Указанный сбор не взимается в случаях, если перевозка грузов должна была осуществляться в вагонах, контейнерах, не принадлежащих перевозчику.</w:t>
      </w:r>
    </w:p>
    <w:p w:rsidR="008F6B4C" w:rsidRPr="008F6B4C" w:rsidRDefault="008F6B4C" w:rsidP="008F6B4C">
      <w:pPr>
        <w:spacing w:after="0" w:line="360" w:lineRule="auto"/>
        <w:ind w:right="-142" w:firstLine="708"/>
        <w:jc w:val="both"/>
        <w:rPr>
          <w:rFonts w:ascii="Times New Roman" w:hAnsi="Times New Roman" w:cs="Times New Roman"/>
          <w:sz w:val="28"/>
          <w:szCs w:val="28"/>
        </w:rPr>
      </w:pPr>
      <w:r w:rsidRPr="008F6B4C">
        <w:rPr>
          <w:rFonts w:ascii="Times New Roman" w:hAnsi="Times New Roman" w:cs="Times New Roman"/>
          <w:sz w:val="28"/>
          <w:szCs w:val="28"/>
        </w:rPr>
        <w:t>Штраф за невыполнение принятой заявки взыскивается независимо от платы за пользование вагонами, контейнерами.</w:t>
      </w:r>
    </w:p>
    <w:p w:rsidR="00AB5B6B" w:rsidRPr="008F6B4C" w:rsidRDefault="00ED088B" w:rsidP="00B678F0">
      <w:pPr>
        <w:spacing w:after="0" w:line="360" w:lineRule="auto"/>
        <w:ind w:right="-142"/>
        <w:jc w:val="both"/>
        <w:rPr>
          <w:rFonts w:ascii="Times New Roman" w:hAnsi="Times New Roman" w:cs="Times New Roman"/>
          <w:b/>
          <w:sz w:val="28"/>
          <w:szCs w:val="28"/>
        </w:rPr>
      </w:pPr>
      <w:r w:rsidRPr="008F6B4C">
        <w:rPr>
          <w:rFonts w:ascii="Times New Roman" w:hAnsi="Times New Roman" w:cs="Times New Roman"/>
          <w:b/>
          <w:sz w:val="28"/>
          <w:szCs w:val="28"/>
        </w:rPr>
        <w:t>Вывод по работе.</w:t>
      </w:r>
    </w:p>
    <w:sectPr w:rsidR="00AB5B6B" w:rsidRPr="008F6B4C" w:rsidSect="00F119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736B"/>
    <w:multiLevelType w:val="hybridMultilevel"/>
    <w:tmpl w:val="CC06A6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BF42F55"/>
    <w:multiLevelType w:val="hybridMultilevel"/>
    <w:tmpl w:val="DAB85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12E3877"/>
    <w:multiLevelType w:val="hybridMultilevel"/>
    <w:tmpl w:val="9C6660E4"/>
    <w:lvl w:ilvl="0" w:tplc="4E52F0D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73130061"/>
    <w:multiLevelType w:val="hybridMultilevel"/>
    <w:tmpl w:val="EEA4A69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3AC5"/>
    <w:rsid w:val="00031E91"/>
    <w:rsid w:val="00423AC5"/>
    <w:rsid w:val="004335C5"/>
    <w:rsid w:val="00544468"/>
    <w:rsid w:val="006A0102"/>
    <w:rsid w:val="00792D99"/>
    <w:rsid w:val="008F6B4C"/>
    <w:rsid w:val="009A0786"/>
    <w:rsid w:val="00A91008"/>
    <w:rsid w:val="00AB5B6B"/>
    <w:rsid w:val="00B678F0"/>
    <w:rsid w:val="00ED088B"/>
    <w:rsid w:val="00F11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9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8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8F6B4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F6B4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588</Words>
  <Characters>3354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cp:lastModifiedBy>
  <cp:revision>5</cp:revision>
  <cp:lastPrinted>2016-01-19T08:22:00Z</cp:lastPrinted>
  <dcterms:created xsi:type="dcterms:W3CDTF">2014-12-18T17:50:00Z</dcterms:created>
  <dcterms:modified xsi:type="dcterms:W3CDTF">2026-02-13T04:45:00Z</dcterms:modified>
</cp:coreProperties>
</file>