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75" w:rsidRPr="00AC4101" w:rsidRDefault="00222475" w:rsidP="0022247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Тестовое задание</w:t>
      </w:r>
    </w:p>
    <w:p w:rsidR="00222475" w:rsidRPr="00AC4101" w:rsidRDefault="00222475" w:rsidP="0022247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1. Вагоны и вагонное хозяйство</w:t>
      </w:r>
    </w:p>
    <w:p w:rsidR="00222475" w:rsidRPr="00AC4101" w:rsidRDefault="00222475" w:rsidP="002224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475" w:rsidRPr="00AC4101" w:rsidRDefault="00222475" w:rsidP="002224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101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Разработано 2 варианта заданий.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Заданий в варианте: 18.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20 минут.</w:t>
      </w:r>
    </w:p>
    <w:p w:rsidR="00222475" w:rsidRDefault="00222475" w:rsidP="002224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22475" w:rsidRDefault="00222475" w:rsidP="00222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9605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05AB">
        <w:rPr>
          <w:rFonts w:ascii="Times New Roman" w:hAnsi="Times New Roman" w:cs="Times New Roman"/>
          <w:sz w:val="28"/>
          <w:szCs w:val="28"/>
        </w:rPr>
        <w:t>ОК 02, ПК 1.1, ПК 2.1, ПК 3.2</w:t>
      </w:r>
    </w:p>
    <w:p w:rsidR="00222475" w:rsidRPr="00AC4101" w:rsidRDefault="00222475" w:rsidP="002224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2475" w:rsidRPr="009605AB" w:rsidRDefault="00222475" w:rsidP="002224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05A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балл.</w:t>
      </w:r>
    </w:p>
    <w:p w:rsidR="00222475" w:rsidRPr="00AC4101" w:rsidRDefault="00222475" w:rsidP="00222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(17-18 баллов);</w:t>
      </w:r>
    </w:p>
    <w:p w:rsidR="00222475" w:rsidRPr="00AC4101" w:rsidRDefault="00222475" w:rsidP="00222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«4» - правильно выполнено 71 – 90% заданий (13-16 баллов);</w:t>
      </w:r>
    </w:p>
    <w:p w:rsidR="00222475" w:rsidRPr="00AC4101" w:rsidRDefault="00222475" w:rsidP="00222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(10-12 баллов);</w:t>
      </w:r>
    </w:p>
    <w:p w:rsidR="00222475" w:rsidRPr="00AC4101" w:rsidRDefault="00222475" w:rsidP="00222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(0-9 баллов).</w:t>
      </w:r>
    </w:p>
    <w:p w:rsidR="00222475" w:rsidRDefault="00222475" w:rsidP="00222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служащие для перевозки насыпных, тарно-упаковочных и штучных грузов, требующих защиты от атмосферных садков: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Вагоны, предназначенные для перевозки жидких, затвердевающих, газообразных и пылевидных грузов: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Цистерны для перевозки светлых нефтепродуктов оборудуют устройствами: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темные нефтепродукты;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темные нефтепродукты;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темные нефтепродукты;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темные нефтепродукты.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оборудованные наружной подогревательной рубашкой, служат для перевозки: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5. Увеличенным удельным объемом кузова и возможностью объемного распределения за счет неполного заполнения котла отличаются цистерны для перевозки: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аммиака имеют полосу цвета: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Изотермические вагоны с групповой системой охлаждения: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Вагон, в котором происходит управление всеми системами электроснабжения в 21-секциооном рефрижераторном поезде: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Центральны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дизельный вагон в 5-вагонной секции имеет отделений: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5;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6;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В)7: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8.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Воздухоохладитель с вентиляторами и электронагревателями располагается: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222475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185420</wp:posOffset>
            </wp:positionV>
            <wp:extent cx="2211070" cy="1650365"/>
            <wp:effectExtent l="19050" t="0" r="0" b="0"/>
            <wp:wrapTight wrapText="bothSides">
              <wp:wrapPolygon edited="0">
                <wp:start x="-186" y="0"/>
                <wp:lineTo x="-186" y="21442"/>
                <wp:lineTo x="21588" y="21442"/>
                <wp:lineTo x="21588" y="0"/>
                <wp:lineTo x="-186" y="0"/>
              </wp:wrapPolygon>
            </wp:wrapTight>
            <wp:docPr id="32" name="Picture 2" descr="http://www.classifieds24.ru/images/1454/1453714/lar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ssifieds24.ru/images/1454/1453714/large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11.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Думпкар с неустойчивым кузовом;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Думпкар с устойчивым кузовом;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Вагон-весы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-4445</wp:posOffset>
            </wp:positionV>
            <wp:extent cx="2237105" cy="1614805"/>
            <wp:effectExtent l="19050" t="0" r="0" b="0"/>
            <wp:wrapSquare wrapText="bothSides"/>
            <wp:docPr id="33" name="Picture 2" descr="http://www.newmsk-rail.ru/_ph/5/73405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wmsk-rail.ru/_ph/5/734056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 xml:space="preserve">12.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Чугуновоз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Шлаковоз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Контейнер, изготовленный металлическим со сварным кузовом, который укреплен на раме с колесами:</w:t>
      </w:r>
      <w:proofErr w:type="gramEnd"/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14. Контейнер с металлическим кузовом, снабжен 4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замкнутыминесущими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шпангоутами: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строительное стекло разных размеров: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полужидкие грузы.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3"/>
        <w:tblW w:w="9571" w:type="dxa"/>
        <w:tblInd w:w="108" w:type="dxa"/>
        <w:tblLook w:val="04A0"/>
      </w:tblPr>
      <w:tblGrid>
        <w:gridCol w:w="4785"/>
        <w:gridCol w:w="4786"/>
      </w:tblGrid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11-066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перевозки скота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11-260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 – Имеет грузоподъемность 66 т и емкость кузова 120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11-246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Двухъярусный вагон для перевозки автомобилей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11-835 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Вагон-хоппер для перевозки зерна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19-752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Д – </w:t>
            </w: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Цельнометаллический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Обувь, кондитерские изделия, кислоты, вино, ткань, шифер.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которые можно переоборудовать под перевозку людей: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Цистерны для перевозки тёмных нефтепродуктов оборудуют устройствами: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светлые нефтепродукты;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светлые нефтепродукты;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светлые нефтепродукты;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светлые нефтепродукты.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К достоинствам цистерн для перевозки высоковязких грузов не относится: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Сокращение времени слива;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Увеличение тары на 1 тонну;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Устранение обводнения груза;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Правильного ответа нет.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выполненные из двухслойной стали служат для перевозки: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Винопродуктов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Цистерны для перевозки пропана имеют полосу цвета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хлора имеют полосу цвета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Вагоны, служащие для перевозки скоропортящихся грузов, а также грузов, требующих особых условий перевозки: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Изотермические;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Изотермические вагоны с индивидуальной системой охлаждения: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Вагон, в котором происходит управление системой охлаждения в 21-секциооном рефрижераторном поезде: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А) Вагон-дизель-электростанция;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Холодильная установка в автономном рефрижераторном вагоне располагается: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Под крышей вагона, в перегородке, отделяющей грузовое помещение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машинного;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Компрессорно-конденсаторный агрегат с распределительным щитом располагается: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Под крышей вагона, в перегородке, отделяющей грузовое помещение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машинного;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12.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-6040</wp:posOffset>
            </wp:positionV>
            <wp:extent cx="2043666" cy="1424763"/>
            <wp:effectExtent l="19050" t="0" r="0" b="0"/>
            <wp:wrapTight wrapText="bothSides">
              <wp:wrapPolygon edited="0">
                <wp:start x="-201" y="0"/>
                <wp:lineTo x="-201" y="21372"/>
                <wp:lineTo x="21544" y="21372"/>
                <wp:lineTo x="21544" y="0"/>
                <wp:lineTo x="-201" y="0"/>
              </wp:wrapPolygon>
            </wp:wrapTight>
            <wp:docPr id="34" name="Picture 2" descr="http://www.ua.all.biz/img/ua/catalog/1696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.all.biz/img/ua/catalog/169604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Чугуновоз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Шлаковоз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-2149475</wp:posOffset>
            </wp:positionH>
            <wp:positionV relativeFrom="paragraph">
              <wp:posOffset>190500</wp:posOffset>
            </wp:positionV>
            <wp:extent cx="2660650" cy="1602740"/>
            <wp:effectExtent l="19050" t="0" r="6350" b="0"/>
            <wp:wrapSquare wrapText="bothSides"/>
            <wp:docPr id="35" name="Picture 2" descr="http://foto-transporta.ru/main.php/v/Avto/bas/vengr/Ikarus/260/main.php?g2_view=core.DownloadItem&amp;g2_itemId=126771&amp;g2_serialNumb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transporta.ru/main.php/v/Avto/bas/vengr/Ikarus/260/main.php?g2_view=core.DownloadItem&amp;g2_itemId=126771&amp;g2_serialNumber=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13.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Вагон-весы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Коксотушильный вагон;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Думпкар с неустойчивым кузовом;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Цельнометаллический контейнер, имеющий на кузове 5 замкнутых шпангоутов корытообразного сечения: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сыпучие грузы с повышенной влажностью, требующие специальных условий перевозки: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наливные грузы, текучие, не требующие специальных устрой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я подогрева перед наливом и сливом.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222475" w:rsidRPr="00AC4101" w:rsidRDefault="00222475" w:rsidP="002224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3"/>
        <w:tblW w:w="9571" w:type="dxa"/>
        <w:tblInd w:w="108" w:type="dxa"/>
        <w:tblLook w:val="04A0"/>
      </w:tblPr>
      <w:tblGrid>
        <w:gridCol w:w="4785"/>
        <w:gridCol w:w="4786"/>
      </w:tblGrid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19-923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бестарной перевозки минеральных удобрений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17-486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 – Вагон для бестарной перевозки муки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11-274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Вагон грузоподъемностью 12 т для перевозки легковесных грузов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11-4164 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 грузоподъемностью 50 т для перевозки тарно-штучных и пакетированных грузов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11-260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Д – </w:t>
            </w: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Цельнометаллический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75" w:rsidRPr="00AC4101" w:rsidTr="00F0455C">
        <w:tc>
          <w:tcPr>
            <w:tcW w:w="4785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2475" w:rsidRPr="00AC4101" w:rsidRDefault="00222475" w:rsidP="00F0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475" w:rsidRPr="00AC4101" w:rsidRDefault="00222475" w:rsidP="0022247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Рудные концентраты, готовые платья, цветные металлы, книги, мелкие запасные части, огнеупоры.</w:t>
      </w:r>
    </w:p>
    <w:p w:rsidR="00B374E7" w:rsidRDefault="00B374E7"/>
    <w:sectPr w:rsidR="00B374E7" w:rsidSect="00D3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475"/>
    <w:rsid w:val="00222475"/>
    <w:rsid w:val="00B374E7"/>
    <w:rsid w:val="00D36F19"/>
    <w:rsid w:val="00EE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1051</Words>
  <Characters>5994</Characters>
  <Application>Microsoft Office Word</Application>
  <DocSecurity>0</DocSecurity>
  <Lines>49</Lines>
  <Paragraphs>14</Paragraphs>
  <ScaleCrop>false</ScaleCrop>
  <Company/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2025-10-14T12:15:00Z</dcterms:created>
  <dcterms:modified xsi:type="dcterms:W3CDTF">2025-12-15T09:54:00Z</dcterms:modified>
</cp:coreProperties>
</file>