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1A" w:rsidRDefault="0033231A" w:rsidP="0033231A">
      <w:pPr>
        <w:spacing w:after="0" w:line="240" w:lineRule="auto"/>
        <w:jc w:val="both"/>
        <w:rPr>
          <w:rFonts w:ascii="TimesNewRoman" w:hAnsi="TimesNewRoman"/>
          <w:b/>
          <w:sz w:val="28"/>
        </w:rPr>
      </w:pPr>
      <w:r>
        <w:rPr>
          <w:rFonts w:ascii="TimesNewRoman" w:hAnsi="TimesNewRoman"/>
          <w:b/>
          <w:sz w:val="28"/>
        </w:rPr>
        <w:t>1.1.4 Назначение и типы букс вагонов</w:t>
      </w:r>
    </w:p>
    <w:p w:rsidR="0033231A" w:rsidRDefault="0033231A" w:rsidP="0033231A">
      <w:pPr>
        <w:spacing w:after="0" w:line="240" w:lineRule="auto"/>
        <w:jc w:val="both"/>
        <w:rPr>
          <w:rFonts w:ascii="TimesNewRoman" w:hAnsi="TimesNewRoman"/>
          <w:b/>
          <w:sz w:val="28"/>
        </w:rPr>
      </w:pPr>
    </w:p>
    <w:p w:rsidR="0033231A" w:rsidRDefault="0033231A" w:rsidP="0033231A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color w:val="000000"/>
          <w:sz w:val="28"/>
        </w:rPr>
        <w:t>Буксы относятся к ходовым частям вагона и предназначаются</w:t>
      </w:r>
      <w:r w:rsidR="00BD7496">
        <w:rPr>
          <w:rFonts w:ascii="TimesNewRoman" w:hAnsi="TimesNewRoman"/>
          <w:color w:val="000000"/>
          <w:sz w:val="28"/>
        </w:rPr>
        <w:t xml:space="preserve"> </w:t>
      </w:r>
      <w:r>
        <w:rPr>
          <w:rFonts w:ascii="TimesNewRoman" w:hAnsi="TimesNewRoman"/>
          <w:color w:val="000000"/>
          <w:sz w:val="28"/>
        </w:rPr>
        <w:t>для: соединения колесных пар с рамой тележки или вагона; передачи нагрузки от кузова вагона через подшипник на шейку оси колесной пары; ограничения поперечного и продольного перемещений</w:t>
      </w:r>
      <w:r w:rsidR="00BD7496">
        <w:rPr>
          <w:rFonts w:ascii="TimesNewRoman" w:hAnsi="TimesNewRoman"/>
          <w:color w:val="000000"/>
          <w:sz w:val="28"/>
        </w:rPr>
        <w:t xml:space="preserve"> </w:t>
      </w:r>
      <w:r>
        <w:rPr>
          <w:rFonts w:ascii="TimesNewRoman" w:hAnsi="TimesNewRoman"/>
          <w:color w:val="000000"/>
          <w:sz w:val="28"/>
        </w:rPr>
        <w:t xml:space="preserve">колесных пар относительно кузова вагона или тележки при движении вагона; размещения подшипника, смазки и смазочных приспособлений и защиты их от загрязнения и </w:t>
      </w:r>
      <w:proofErr w:type="spellStart"/>
      <w:r>
        <w:rPr>
          <w:rFonts w:ascii="TimesNewRoman" w:hAnsi="TimesNewRoman"/>
          <w:color w:val="000000"/>
          <w:sz w:val="28"/>
        </w:rPr>
        <w:t>обводнения</w:t>
      </w:r>
      <w:proofErr w:type="gramStart"/>
      <w:r>
        <w:rPr>
          <w:rFonts w:ascii="TimesNewRoman" w:hAnsi="TimesNewRoman"/>
          <w:color w:val="000000"/>
          <w:sz w:val="28"/>
        </w:rPr>
        <w:t>.В</w:t>
      </w:r>
      <w:proofErr w:type="spellEnd"/>
      <w:proofErr w:type="gramEnd"/>
      <w:r>
        <w:rPr>
          <w:rFonts w:ascii="TimesNewRoman" w:hAnsi="TimesNewRoman"/>
          <w:color w:val="000000"/>
          <w:sz w:val="28"/>
        </w:rPr>
        <w:t xml:space="preserve"> соответствии с перечисленным букса должна: обладать достаточной прочностью для передачи нагрузки; обеспечивать непрерывную</w:t>
      </w:r>
      <w:r w:rsidR="00BD7496">
        <w:rPr>
          <w:rFonts w:ascii="TimesNewRoman" w:hAnsi="TimesNewRoman"/>
          <w:color w:val="000000"/>
          <w:sz w:val="28"/>
        </w:rPr>
        <w:t xml:space="preserve"> </w:t>
      </w:r>
      <w:r>
        <w:rPr>
          <w:rFonts w:ascii="TimesNewRoman" w:hAnsi="TimesNewRoman"/>
          <w:color w:val="000000"/>
          <w:sz w:val="28"/>
        </w:rPr>
        <w:t>подачу необходимого количества смазки к трущимся элементам буксы; быть достаточно герметичной, чтобы не было утечки смазки и загрязнения внутренней полости песком, пылью, водой и другими посторонними элементами; обеспечивать удобство и легкость монтажа и</w:t>
      </w:r>
      <w:r w:rsidR="00BD7496">
        <w:rPr>
          <w:rFonts w:ascii="TimesNewRoman" w:hAnsi="TimesNewRoman"/>
          <w:color w:val="000000"/>
          <w:sz w:val="28"/>
        </w:rPr>
        <w:t xml:space="preserve"> </w:t>
      </w:r>
      <w:r>
        <w:rPr>
          <w:rFonts w:ascii="TimesNewRoman" w:hAnsi="TimesNewRoman"/>
          <w:color w:val="000000"/>
          <w:sz w:val="28"/>
        </w:rPr>
        <w:t>демонтажа подшипников, а также осмотр деталей буксового узла.</w:t>
      </w:r>
      <w:r w:rsidR="00BD7496">
        <w:rPr>
          <w:rFonts w:ascii="TimesNewRoman" w:hAnsi="TimesNewRoman"/>
          <w:color w:val="000000"/>
          <w:sz w:val="28"/>
        </w:rPr>
        <w:t xml:space="preserve"> </w:t>
      </w:r>
      <w:r>
        <w:rPr>
          <w:rFonts w:ascii="TimesNewRoman" w:hAnsi="TimesNewRoman"/>
          <w:b/>
          <w:i/>
          <w:color w:val="000000"/>
          <w:sz w:val="28"/>
        </w:rPr>
        <w:t>В зависимости от типа вагона</w:t>
      </w:r>
      <w:r w:rsidR="00BD7496">
        <w:rPr>
          <w:rFonts w:ascii="TimesNewRoman" w:hAnsi="TimesNewRoman"/>
          <w:b/>
          <w:i/>
          <w:color w:val="000000"/>
          <w:sz w:val="28"/>
        </w:rPr>
        <w:t xml:space="preserve"> </w:t>
      </w:r>
      <w:r>
        <w:rPr>
          <w:rFonts w:ascii="TimesNewRoman" w:hAnsi="TimesNewRoman"/>
          <w:color w:val="000000"/>
          <w:sz w:val="28"/>
        </w:rPr>
        <w:t xml:space="preserve">их подразделяют на буксы грузовых и пассажирских вагонов, предназначенных </w:t>
      </w:r>
      <w:proofErr w:type="gramStart"/>
      <w:r>
        <w:rPr>
          <w:rFonts w:ascii="TimesNewRoman" w:hAnsi="TimesNewRoman"/>
          <w:color w:val="000000"/>
          <w:sz w:val="28"/>
        </w:rPr>
        <w:t>для</w:t>
      </w:r>
      <w:proofErr w:type="gramEnd"/>
      <w:r>
        <w:rPr>
          <w:rFonts w:ascii="TimesNewRoman" w:hAnsi="TimesNewRoman"/>
          <w:color w:val="000000"/>
          <w:sz w:val="28"/>
        </w:rPr>
        <w:t xml:space="preserve"> обычных,</w:t>
      </w:r>
    </w:p>
    <w:p w:rsidR="0033231A" w:rsidRDefault="0033231A" w:rsidP="0033231A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color w:val="000000"/>
          <w:sz w:val="28"/>
        </w:rPr>
        <w:t xml:space="preserve">скоростных и высокоскоростных поездов. </w:t>
      </w:r>
      <w:r>
        <w:rPr>
          <w:rFonts w:ascii="TimesNewRoman" w:hAnsi="TimesNewRoman"/>
          <w:i/>
          <w:color w:val="000000"/>
          <w:sz w:val="28"/>
        </w:rPr>
        <w:t xml:space="preserve">По </w:t>
      </w:r>
      <w:r>
        <w:rPr>
          <w:rFonts w:ascii="TimesNewRoman" w:hAnsi="TimesNewRoman"/>
          <w:b/>
          <w:i/>
          <w:color w:val="000000"/>
          <w:sz w:val="28"/>
        </w:rPr>
        <w:t>типу подшипников</w:t>
      </w:r>
      <w:r w:rsidR="00BD7496">
        <w:rPr>
          <w:rFonts w:ascii="TimesNewRoman" w:hAnsi="TimesNewRoman"/>
          <w:b/>
          <w:i/>
          <w:color w:val="000000"/>
          <w:sz w:val="28"/>
        </w:rPr>
        <w:t xml:space="preserve"> </w:t>
      </w:r>
      <w:r>
        <w:rPr>
          <w:rFonts w:ascii="TimesNewRoman" w:hAnsi="TimesNewRoman"/>
          <w:color w:val="000000"/>
          <w:sz w:val="28"/>
        </w:rPr>
        <w:t>они делятся на буксы с подшипниками качения и подшипникам</w:t>
      </w:r>
      <w:r w:rsidR="00BD7496">
        <w:rPr>
          <w:rFonts w:ascii="TimesNewRoman" w:hAnsi="TimesNewRoman"/>
          <w:color w:val="000000"/>
          <w:sz w:val="28"/>
        </w:rPr>
        <w:t xml:space="preserve"> </w:t>
      </w:r>
      <w:r>
        <w:rPr>
          <w:rFonts w:ascii="TimesNewRoman" w:hAnsi="TimesNewRoman"/>
          <w:color w:val="000000"/>
          <w:sz w:val="28"/>
        </w:rPr>
        <w:t>и</w:t>
      </w:r>
      <w:r w:rsidR="00BD7496">
        <w:rPr>
          <w:rFonts w:ascii="TimesNewRoman" w:hAnsi="TimesNewRoman"/>
          <w:color w:val="000000"/>
          <w:sz w:val="28"/>
        </w:rPr>
        <w:t xml:space="preserve"> </w:t>
      </w:r>
      <w:r>
        <w:rPr>
          <w:rFonts w:ascii="TimesNewRoman" w:hAnsi="TimesNewRoman"/>
          <w:color w:val="000000"/>
          <w:sz w:val="28"/>
        </w:rPr>
        <w:t xml:space="preserve">скольжения. </w:t>
      </w:r>
      <w:r>
        <w:rPr>
          <w:rFonts w:ascii="TimesNewRoman" w:hAnsi="TimesNewRoman"/>
          <w:b/>
          <w:i/>
          <w:color w:val="000000"/>
          <w:sz w:val="28"/>
        </w:rPr>
        <w:t>По способу посадки внутреннего кольца роликового</w:t>
      </w:r>
      <w:r w:rsidR="00BD7496">
        <w:rPr>
          <w:rFonts w:ascii="TimesNewRoman" w:hAnsi="TimesNewRoman"/>
          <w:b/>
          <w:i/>
          <w:color w:val="000000"/>
          <w:sz w:val="28"/>
        </w:rPr>
        <w:t xml:space="preserve"> </w:t>
      </w:r>
      <w:r>
        <w:rPr>
          <w:rFonts w:ascii="TimesNewRoman" w:hAnsi="TimesNewRoman"/>
          <w:b/>
          <w:i/>
          <w:color w:val="000000"/>
          <w:sz w:val="28"/>
        </w:rPr>
        <w:t>подшипника</w:t>
      </w:r>
      <w:r w:rsidR="00BD7496">
        <w:rPr>
          <w:rFonts w:ascii="TimesNewRoman" w:hAnsi="TimesNewRoman"/>
          <w:b/>
          <w:i/>
          <w:color w:val="000000"/>
          <w:sz w:val="28"/>
        </w:rPr>
        <w:t xml:space="preserve"> </w:t>
      </w:r>
      <w:r>
        <w:rPr>
          <w:rFonts w:ascii="TimesNewRoman" w:hAnsi="TimesNewRoman"/>
          <w:color w:val="000000"/>
          <w:sz w:val="28"/>
        </w:rPr>
        <w:t xml:space="preserve">на шейку оси различают буксы </w:t>
      </w:r>
      <w:proofErr w:type="gramStart"/>
      <w:r>
        <w:rPr>
          <w:rFonts w:ascii="TimesNewRoman" w:hAnsi="TimesNewRoman"/>
          <w:color w:val="000000"/>
          <w:sz w:val="28"/>
        </w:rPr>
        <w:t>на</w:t>
      </w:r>
      <w:proofErr w:type="gramEnd"/>
      <w:r>
        <w:rPr>
          <w:rFonts w:ascii="TimesNewRoman" w:hAnsi="TimesNewRoman"/>
          <w:color w:val="000000"/>
          <w:sz w:val="28"/>
        </w:rPr>
        <w:t xml:space="preserve"> горячей и на втулочной посадкой.</w:t>
      </w:r>
    </w:p>
    <w:p w:rsidR="0033231A" w:rsidRDefault="0033231A" w:rsidP="0033231A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b/>
          <w:i/>
          <w:sz w:val="28"/>
        </w:rPr>
        <w:t>По типу торцевого крепления внутреннего кольца подшипника на шейке оси</w:t>
      </w:r>
      <w:r>
        <w:rPr>
          <w:rFonts w:ascii="TimesNewRoman" w:hAnsi="TimesNewRoman"/>
          <w:sz w:val="28"/>
        </w:rPr>
        <w:t xml:space="preserve">— </w:t>
      </w:r>
      <w:proofErr w:type="gramStart"/>
      <w:r>
        <w:rPr>
          <w:rFonts w:ascii="TimesNewRoman" w:hAnsi="TimesNewRoman"/>
          <w:sz w:val="28"/>
        </w:rPr>
        <w:t xml:space="preserve">с </w:t>
      </w:r>
      <w:proofErr w:type="gramEnd"/>
      <w:r>
        <w:rPr>
          <w:rFonts w:ascii="TimesNewRoman" w:hAnsi="TimesNewRoman"/>
          <w:sz w:val="28"/>
        </w:rPr>
        <w:t>креплением гайкой или шайбой.</w:t>
      </w:r>
    </w:p>
    <w:p w:rsidR="0033231A" w:rsidRDefault="0033231A" w:rsidP="0033231A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b/>
          <w:i/>
          <w:sz w:val="28"/>
        </w:rPr>
        <w:t>По числу роликовых подшипников на шейке</w:t>
      </w:r>
      <w:r w:rsidR="00BD7496">
        <w:rPr>
          <w:rFonts w:ascii="TimesNewRoman" w:hAnsi="TimesNewRoman"/>
          <w:b/>
          <w:i/>
          <w:sz w:val="28"/>
        </w:rPr>
        <w:t xml:space="preserve"> </w:t>
      </w:r>
      <w:r>
        <w:rPr>
          <w:rFonts w:ascii="TimesNewRoman" w:hAnsi="TimesNewRoman"/>
          <w:sz w:val="28"/>
        </w:rPr>
        <w:t>выделяют буксы с одним или двумя роликовыми, а для скоростных и высокоскоростных вагонов — с дополнительным упорным шариковым подшипником. Существуют буксы с корпусом и бес</w:t>
      </w:r>
      <w:r w:rsidR="00BD7496">
        <w:rPr>
          <w:rFonts w:ascii="TimesNewRoman" w:hAnsi="TimesNewRoman"/>
          <w:sz w:val="28"/>
        </w:rPr>
        <w:t xml:space="preserve"> </w:t>
      </w:r>
      <w:r>
        <w:rPr>
          <w:rFonts w:ascii="TimesNewRoman" w:hAnsi="TimesNewRoman"/>
          <w:sz w:val="28"/>
        </w:rPr>
        <w:t>корпусные.</w:t>
      </w:r>
      <w:r w:rsidR="00BD7496">
        <w:rPr>
          <w:rFonts w:ascii="TimesNewRoman" w:hAnsi="TimesNewRoman"/>
          <w:sz w:val="28"/>
        </w:rPr>
        <w:t xml:space="preserve"> </w:t>
      </w:r>
      <w:r>
        <w:rPr>
          <w:rFonts w:ascii="TimesNewRoman" w:hAnsi="TimesNewRoman"/>
          <w:sz w:val="28"/>
        </w:rPr>
        <w:t>В настоящее время в России практически все вагоны грузового парка и все пассажирские вагоны оборудованы буксами с</w:t>
      </w:r>
      <w:r w:rsidR="00BD7496">
        <w:rPr>
          <w:rFonts w:ascii="TimesNewRoman" w:hAnsi="TimesNewRoman"/>
          <w:sz w:val="28"/>
        </w:rPr>
        <w:t xml:space="preserve"> </w:t>
      </w:r>
      <w:r>
        <w:rPr>
          <w:rFonts w:ascii="TimesNewRoman" w:hAnsi="TimesNewRoman"/>
          <w:sz w:val="28"/>
        </w:rPr>
        <w:t>подшипниками качения. С 1998 г. эксплуатация вагонов с подшипниками скольжения на сети дорог России запрещена. Основными требованиями при их проектировании являются: безотказность и долговечность работы в экстремальных условиях эксплуатации в течение установленного срока службы; минимально возможная собственная масса при высокой надежности работы; простота монтажа и демонтажа буксовых узлов при</w:t>
      </w:r>
      <w:r w:rsidR="00BD7496">
        <w:rPr>
          <w:rFonts w:ascii="TimesNewRoman" w:hAnsi="TimesNewRoman"/>
          <w:sz w:val="28"/>
        </w:rPr>
        <w:t xml:space="preserve"> </w:t>
      </w:r>
      <w:r>
        <w:rPr>
          <w:rFonts w:ascii="TimesNewRoman" w:hAnsi="TimesNewRoman"/>
          <w:sz w:val="28"/>
        </w:rPr>
        <w:t>ремонте; надежная герметизация буксового узла от попадания</w:t>
      </w:r>
      <w:r w:rsidR="00BD7496">
        <w:rPr>
          <w:rFonts w:ascii="TimesNewRoman" w:hAnsi="TimesNewRoman"/>
          <w:sz w:val="28"/>
        </w:rPr>
        <w:t xml:space="preserve"> </w:t>
      </w:r>
      <w:r>
        <w:rPr>
          <w:rFonts w:ascii="TimesNewRoman" w:hAnsi="TimesNewRoman"/>
          <w:sz w:val="28"/>
        </w:rPr>
        <w:t>пыли и влаги; обеспечение взаимозаменяемости и унификации</w:t>
      </w:r>
      <w:r w:rsidR="00BD7496">
        <w:rPr>
          <w:rFonts w:ascii="TimesNewRoman" w:hAnsi="TimesNewRoman"/>
          <w:sz w:val="28"/>
        </w:rPr>
        <w:t xml:space="preserve"> </w:t>
      </w:r>
      <w:r>
        <w:rPr>
          <w:rFonts w:ascii="TimesNewRoman" w:hAnsi="TimesNewRoman"/>
          <w:sz w:val="28"/>
        </w:rPr>
        <w:t>деталей. Буксы следует проектировать так, чтобы равнодействующая нагрузка проходила через середину шейки оси.</w:t>
      </w:r>
    </w:p>
    <w:p w:rsidR="0033231A" w:rsidRDefault="00BD7496" w:rsidP="0033231A">
      <w:pPr>
        <w:spacing w:after="0" w:line="240" w:lineRule="auto"/>
        <w:jc w:val="both"/>
        <w:rPr>
          <w:rFonts w:ascii="TimesNewRoman" w:hAnsi="TimesNewRoman"/>
          <w:b/>
          <w:sz w:val="28"/>
        </w:rPr>
      </w:pPr>
      <w:r>
        <w:rPr>
          <w:rFonts w:ascii="TimesNewRoman" w:hAnsi="TimesNewRoman"/>
          <w:b/>
          <w:sz w:val="28"/>
        </w:rPr>
        <w:t>Ресс</w:t>
      </w:r>
      <w:r w:rsidR="0033231A">
        <w:rPr>
          <w:rFonts w:ascii="TimesNewRoman" w:hAnsi="TimesNewRoman"/>
          <w:b/>
          <w:sz w:val="28"/>
        </w:rPr>
        <w:t>орное</w:t>
      </w:r>
      <w:r>
        <w:rPr>
          <w:rFonts w:ascii="TimesNewRoman" w:hAnsi="TimesNewRoman"/>
          <w:b/>
          <w:sz w:val="28"/>
        </w:rPr>
        <w:t xml:space="preserve"> </w:t>
      </w:r>
      <w:r w:rsidR="0033231A">
        <w:rPr>
          <w:rFonts w:ascii="TimesNewRoman" w:hAnsi="TimesNewRoman"/>
          <w:b/>
          <w:sz w:val="28"/>
        </w:rPr>
        <w:t xml:space="preserve"> подвешивание</w:t>
      </w:r>
    </w:p>
    <w:p w:rsidR="0033231A" w:rsidRDefault="0033231A" w:rsidP="0033231A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b/>
          <w:i/>
          <w:sz w:val="28"/>
        </w:rPr>
        <w:t>Общие требования.</w:t>
      </w:r>
      <w:r w:rsidR="00BD7496">
        <w:rPr>
          <w:rFonts w:ascii="TimesNewRoman" w:hAnsi="TimesNewRoman"/>
          <w:b/>
          <w:i/>
          <w:sz w:val="28"/>
        </w:rPr>
        <w:t xml:space="preserve"> </w:t>
      </w:r>
      <w:proofErr w:type="gramStart"/>
      <w:r>
        <w:rPr>
          <w:rFonts w:ascii="TimesNewRoman" w:hAnsi="TimesNewRoman"/>
          <w:sz w:val="28"/>
        </w:rPr>
        <w:t>Рессорное подвешивание является одним из</w:t>
      </w:r>
      <w:r w:rsidR="00BD7496">
        <w:rPr>
          <w:rFonts w:ascii="TimesNewRoman" w:hAnsi="TimesNewRoman"/>
          <w:sz w:val="28"/>
        </w:rPr>
        <w:t xml:space="preserve"> </w:t>
      </w:r>
      <w:r>
        <w:rPr>
          <w:rFonts w:ascii="TimesNewRoman" w:hAnsi="TimesNewRoman"/>
          <w:sz w:val="28"/>
        </w:rPr>
        <w:t>важнейших элементов ходовых частей, от которого зависит плавность хода при движении вагона, в особенности при прохождении</w:t>
      </w:r>
      <w:r w:rsidR="00BD7496">
        <w:rPr>
          <w:rFonts w:ascii="TimesNewRoman" w:hAnsi="TimesNewRoman"/>
          <w:sz w:val="28"/>
        </w:rPr>
        <w:t xml:space="preserve"> </w:t>
      </w:r>
      <w:r>
        <w:rPr>
          <w:rFonts w:ascii="TimesNewRoman" w:hAnsi="TimesNewRoman"/>
          <w:sz w:val="28"/>
        </w:rPr>
        <w:t xml:space="preserve">стыковых соединений и продольных неровностей рельсов, крестовин и др. Для обеспечения плавности хода, повышения безопасности движения поездов, создания комфортных условий для пассажиров, сохранения качества грузов при </w:t>
      </w:r>
      <w:r>
        <w:rPr>
          <w:rFonts w:ascii="TimesNewRoman" w:hAnsi="TimesNewRoman"/>
          <w:sz w:val="28"/>
        </w:rPr>
        <w:lastRenderedPageBreak/>
        <w:t>перевозках применяют специальное устройство (рессорное подвешивание) в ходовых частях вагонов, обеспечивающее снижение ускорений</w:t>
      </w:r>
      <w:proofErr w:type="gramEnd"/>
      <w:r>
        <w:rPr>
          <w:rFonts w:ascii="TimesNewRoman" w:hAnsi="TimesNewRoman"/>
          <w:sz w:val="28"/>
        </w:rPr>
        <w:t xml:space="preserve"> колебательного движения и уменьшение воздействия динамических сил на элементы</w:t>
      </w:r>
      <w:r w:rsidR="00BD7496">
        <w:rPr>
          <w:rFonts w:ascii="TimesNewRoman" w:hAnsi="TimesNewRoman"/>
          <w:sz w:val="28"/>
        </w:rPr>
        <w:t xml:space="preserve"> </w:t>
      </w:r>
      <w:r>
        <w:rPr>
          <w:rFonts w:ascii="TimesNewRoman" w:hAnsi="TimesNewRoman"/>
          <w:sz w:val="28"/>
        </w:rPr>
        <w:t>вагона, создавая плавный ход подвижного состава в процессе длительной эксплуатации. Рессоры и пружины предназначены для поглощения ударов и уменьшения их действия на детали вагонов.</w:t>
      </w:r>
    </w:p>
    <w:p w:rsidR="0033231A" w:rsidRDefault="0033231A" w:rsidP="0033231A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b/>
          <w:i/>
          <w:sz w:val="28"/>
        </w:rPr>
        <w:t>Упругие элементы.</w:t>
      </w:r>
      <w:r w:rsidR="00BD7496">
        <w:rPr>
          <w:rFonts w:ascii="TimesNewRoman" w:hAnsi="TimesNewRoman"/>
          <w:b/>
          <w:i/>
          <w:sz w:val="28"/>
        </w:rPr>
        <w:t xml:space="preserve"> </w:t>
      </w:r>
      <w:r>
        <w:rPr>
          <w:rFonts w:ascii="TimesNewRoman" w:hAnsi="TimesNewRoman"/>
          <w:sz w:val="28"/>
        </w:rPr>
        <w:t xml:space="preserve">Упругие элементы, являясь основной составной частью рессорного подвешивания, смягчают толчки и удары, действующие на движущийся вагон от рельсового пути. Рассмотрим некоторые виды упругих элементов. </w:t>
      </w:r>
      <w:r>
        <w:rPr>
          <w:rFonts w:ascii="TimesNewRoman" w:hAnsi="TimesNewRoman"/>
          <w:b/>
          <w:i/>
          <w:sz w:val="28"/>
        </w:rPr>
        <w:t>Рессорой</w:t>
      </w:r>
      <w:r w:rsidR="00BD7496">
        <w:rPr>
          <w:rFonts w:ascii="TimesNewRoman" w:hAnsi="TimesNewRoman"/>
          <w:b/>
          <w:i/>
          <w:sz w:val="28"/>
        </w:rPr>
        <w:t xml:space="preserve"> </w:t>
      </w:r>
      <w:r>
        <w:rPr>
          <w:rFonts w:ascii="TimesNewRoman" w:hAnsi="TimesNewRoman"/>
          <w:sz w:val="28"/>
        </w:rPr>
        <w:t xml:space="preserve">называют упругий элемент, собранный из отдельных полос, </w:t>
      </w:r>
      <w:proofErr w:type="spellStart"/>
      <w:r>
        <w:rPr>
          <w:rFonts w:ascii="TimesNewRoman" w:hAnsi="TimesNewRoman"/>
          <w:sz w:val="28"/>
        </w:rPr>
        <w:t>тарелей</w:t>
      </w:r>
      <w:proofErr w:type="spellEnd"/>
      <w:r>
        <w:rPr>
          <w:rFonts w:ascii="TimesNewRoman" w:hAnsi="TimesNewRoman"/>
          <w:sz w:val="28"/>
        </w:rPr>
        <w:t xml:space="preserve"> или колец. К рессорам</w:t>
      </w:r>
      <w:r w:rsidR="00BD7496">
        <w:rPr>
          <w:rFonts w:ascii="TimesNewRoman" w:hAnsi="TimesNewRoman"/>
          <w:sz w:val="28"/>
        </w:rPr>
        <w:t xml:space="preserve"> </w:t>
      </w:r>
      <w:r>
        <w:rPr>
          <w:rFonts w:ascii="TimesNewRoman" w:hAnsi="TimesNewRoman"/>
          <w:sz w:val="28"/>
        </w:rPr>
        <w:t>также относят торсионы, резиновые и пневматические устройства.</w:t>
      </w:r>
    </w:p>
    <w:p w:rsidR="0033231A" w:rsidRDefault="0033231A" w:rsidP="0033231A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b/>
          <w:i/>
          <w:sz w:val="28"/>
        </w:rPr>
        <w:t>Пружина</w:t>
      </w:r>
      <w:r>
        <w:rPr>
          <w:rFonts w:ascii="TimesNewRoman" w:hAnsi="TimesNewRoman"/>
          <w:sz w:val="28"/>
        </w:rPr>
        <w:t xml:space="preserve">— </w:t>
      </w:r>
      <w:proofErr w:type="gramStart"/>
      <w:r>
        <w:rPr>
          <w:rFonts w:ascii="TimesNewRoman" w:hAnsi="TimesNewRoman"/>
          <w:sz w:val="28"/>
        </w:rPr>
        <w:t>уп</w:t>
      </w:r>
      <w:proofErr w:type="gramEnd"/>
      <w:r>
        <w:rPr>
          <w:rFonts w:ascii="TimesNewRoman" w:hAnsi="TimesNewRoman"/>
          <w:sz w:val="28"/>
        </w:rPr>
        <w:t>ругий элемент, изготовленный завивкой.</w:t>
      </w:r>
    </w:p>
    <w:p w:rsidR="0033231A" w:rsidRDefault="0033231A" w:rsidP="0033231A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b/>
          <w:i/>
          <w:sz w:val="28"/>
        </w:rPr>
        <w:t>Листовые рессоры.</w:t>
      </w:r>
      <w:r w:rsidR="00BD7496">
        <w:rPr>
          <w:rFonts w:ascii="TimesNewRoman" w:hAnsi="TimesNewRoman"/>
          <w:b/>
          <w:i/>
          <w:sz w:val="28"/>
        </w:rPr>
        <w:t xml:space="preserve"> </w:t>
      </w:r>
      <w:r>
        <w:rPr>
          <w:rFonts w:ascii="TimesNewRoman" w:hAnsi="TimesNewRoman"/>
          <w:sz w:val="28"/>
        </w:rPr>
        <w:t>Листовые рессоры различаются числом листов</w:t>
      </w:r>
      <w:r w:rsidR="00BD7496">
        <w:rPr>
          <w:rFonts w:ascii="TimesNewRoman" w:hAnsi="TimesNewRoman"/>
          <w:sz w:val="28"/>
        </w:rPr>
        <w:t xml:space="preserve"> </w:t>
      </w:r>
      <w:r>
        <w:rPr>
          <w:rFonts w:ascii="TimesNewRoman" w:hAnsi="TimesNewRoman"/>
          <w:sz w:val="28"/>
        </w:rPr>
        <w:t>и их сечением, что определяется типом вагонов и их грузоподъемностью. Листовые рессоры собирают из нескольких постепенно укорачивающихся, наложенных друг на друга и изогнутых по дуге стальных</w:t>
      </w:r>
      <w:r w:rsidR="00BD7496">
        <w:rPr>
          <w:rFonts w:ascii="TimesNewRoman" w:hAnsi="TimesNewRoman"/>
          <w:sz w:val="28"/>
        </w:rPr>
        <w:t xml:space="preserve"> </w:t>
      </w:r>
      <w:r>
        <w:rPr>
          <w:rFonts w:ascii="TimesNewRoman" w:hAnsi="TimesNewRoman"/>
          <w:sz w:val="28"/>
        </w:rPr>
        <w:t>листов из желобчатой или плоской стали. Посередине листы соединяют шпилькой-заклепкой и прочно посаженным на них хомутом.</w:t>
      </w:r>
    </w:p>
    <w:p w:rsidR="0033231A" w:rsidRDefault="0033231A" w:rsidP="0033231A">
      <w:pPr>
        <w:spacing w:after="0" w:line="240" w:lineRule="auto"/>
        <w:jc w:val="both"/>
        <w:rPr>
          <w:rFonts w:ascii="TimesNewRoman" w:hAnsi="TimesNewRoman"/>
          <w:b/>
          <w:sz w:val="28"/>
        </w:rPr>
      </w:pPr>
    </w:p>
    <w:p w:rsidR="00B67F68" w:rsidRDefault="00B67F68"/>
    <w:sectPr w:rsidR="00B67F68" w:rsidSect="00AD0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231A"/>
    <w:rsid w:val="0033231A"/>
    <w:rsid w:val="00AD0550"/>
    <w:rsid w:val="00B67F68"/>
    <w:rsid w:val="00BD7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2025-09-11T09:09:00Z</dcterms:created>
  <dcterms:modified xsi:type="dcterms:W3CDTF">2025-10-15T04:33:00Z</dcterms:modified>
</cp:coreProperties>
</file>