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4C0" w:rsidRPr="00430EA0" w:rsidRDefault="00C36A2F" w:rsidP="00430EA0">
      <w:pPr>
        <w:spacing w:before="120" w:after="120" w:line="36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Конспект </w:t>
      </w:r>
      <w:r w:rsidR="007206AE">
        <w:rPr>
          <w:b/>
          <w:sz w:val="28"/>
          <w:szCs w:val="28"/>
        </w:rPr>
        <w:t xml:space="preserve">                      Сигналы                                      </w:t>
      </w:r>
      <w:r>
        <w:rPr>
          <w:b/>
          <w:sz w:val="28"/>
          <w:szCs w:val="28"/>
        </w:rPr>
        <w:t>Занятия №11</w:t>
      </w:r>
    </w:p>
    <w:tbl>
      <w:tblPr>
        <w:tblW w:w="501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1"/>
      </w:tblGrid>
      <w:tr w:rsidR="00C36A2F" w:rsidRPr="00430EA0" w:rsidTr="007206A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2F" w:rsidRPr="009352E5" w:rsidRDefault="00C36A2F" w:rsidP="008E54B6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9352E5">
              <w:rPr>
                <w:rFonts w:cs="Times New Roman"/>
                <w:b/>
                <w:color w:val="000000"/>
                <w:sz w:val="28"/>
                <w:szCs w:val="28"/>
              </w:rPr>
              <w:t>Сигнал - условный видимый или звуковой знак, при помощи которого подается определенный приказ</w:t>
            </w:r>
          </w:p>
          <w:p w:rsidR="00C36A2F" w:rsidRPr="009352E5" w:rsidRDefault="00C36A2F" w:rsidP="008E54B6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9352E5">
              <w:rPr>
                <w:rFonts w:cs="Times New Roman"/>
                <w:b/>
                <w:color w:val="000000"/>
                <w:sz w:val="28"/>
                <w:szCs w:val="28"/>
              </w:rPr>
              <w:t>Сигналы служат для обеспечения безопасности движения и эксплуатации, а также для четкой организации движения поездов и маневровой работы.</w:t>
            </w:r>
          </w:p>
          <w:p w:rsidR="00C36A2F" w:rsidRPr="009352E5" w:rsidRDefault="00C36A2F" w:rsidP="008E54B6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9352E5">
              <w:rPr>
                <w:rFonts w:cs="Times New Roman"/>
                <w:b/>
                <w:color w:val="000000"/>
                <w:sz w:val="28"/>
                <w:szCs w:val="28"/>
              </w:rPr>
              <w:t>Сигнал подлежит безусловному выполнению. Работники должны использовать все возможные средства для выполнения требования сигнала.</w:t>
            </w:r>
          </w:p>
          <w:p w:rsidR="00C36A2F" w:rsidRPr="009352E5" w:rsidRDefault="00C36A2F" w:rsidP="008E54B6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9352E5">
              <w:rPr>
                <w:rFonts w:cs="Times New Roman"/>
                <w:b/>
                <w:color w:val="000000"/>
                <w:sz w:val="28"/>
                <w:szCs w:val="28"/>
              </w:rPr>
              <w:t>Проезд светофора с запрещающим сигналом не допускается.</w:t>
            </w:r>
          </w:p>
          <w:p w:rsidR="00C36A2F" w:rsidRPr="009352E5" w:rsidRDefault="00C36A2F" w:rsidP="008E54B6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9352E5">
              <w:rPr>
                <w:rFonts w:cs="Times New Roman"/>
                <w:b/>
                <w:color w:val="000000"/>
                <w:sz w:val="28"/>
                <w:szCs w:val="28"/>
              </w:rPr>
              <w:t>В сигнализации, связанной с движением поездов и маневровой работой, применяются следующие основные сигнальные цвета: зеленый, желтый, красный, лунно-белый и синий.</w:t>
            </w:r>
          </w:p>
          <w:p w:rsidR="00C36A2F" w:rsidRPr="009352E5" w:rsidRDefault="00C36A2F" w:rsidP="008E54B6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sz w:val="28"/>
                <w:szCs w:val="28"/>
              </w:rPr>
              <w:t>В зоне видимости сигналов не должны находиться объекты и конструкции, в том числе огни всех цветов, мешающие восприятию сигналов и искажающие сигнальные показания.</w:t>
            </w:r>
          </w:p>
        </w:tc>
      </w:tr>
      <w:tr w:rsidR="00C36A2F" w:rsidRPr="00430EA0" w:rsidTr="007206A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2F" w:rsidRPr="00C47400" w:rsidRDefault="00C36A2F" w:rsidP="00C47400">
            <w:pPr>
              <w:spacing w:line="360" w:lineRule="exact"/>
              <w:ind w:firstLine="284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352E5">
              <w:rPr>
                <w:rFonts w:cs="Times New Roman"/>
                <w:color w:val="000000"/>
                <w:sz w:val="28"/>
                <w:szCs w:val="28"/>
              </w:rPr>
              <w:t>По способу восприятия сигналы подразделяются на видимые и звуковые.</w:t>
            </w:r>
          </w:p>
          <w:p w:rsidR="00C36A2F" w:rsidRPr="009352E5" w:rsidRDefault="00C36A2F" w:rsidP="008E54B6">
            <w:pPr>
              <w:spacing w:line="360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352E5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9352E5">
              <w:rPr>
                <w:rFonts w:cs="Times New Roman"/>
                <w:b/>
                <w:color w:val="000000"/>
                <w:sz w:val="28"/>
                <w:szCs w:val="28"/>
              </w:rPr>
              <w:t>Видимые сигналы выражаются цветом, формой, положением и числом сигнальных показаний.</w:t>
            </w:r>
            <w:r w:rsidRPr="009352E5">
              <w:rPr>
                <w:rFonts w:cs="Times New Roman"/>
                <w:color w:val="000000"/>
                <w:sz w:val="28"/>
                <w:szCs w:val="28"/>
              </w:rPr>
              <w:t xml:space="preserve"> Для подачи видимых сигналов служат сигнальные приборы такие, как светофоры, семафоры, диски, щиты, фонари, флаги, сигнальные указатели и сигнальные знаки.</w:t>
            </w:r>
          </w:p>
          <w:p w:rsidR="00C36A2F" w:rsidRPr="009352E5" w:rsidRDefault="00C36A2F" w:rsidP="008E54B6">
            <w:pPr>
              <w:spacing w:line="360" w:lineRule="exact"/>
              <w:ind w:firstLine="284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352E5">
              <w:rPr>
                <w:rFonts w:cs="Times New Roman"/>
                <w:color w:val="000000"/>
                <w:sz w:val="28"/>
                <w:szCs w:val="28"/>
              </w:rPr>
              <w:t>Видимые сигналы по времени их применения подразделяются на следующие типы:</w:t>
            </w:r>
          </w:p>
          <w:p w:rsidR="00C36A2F" w:rsidRPr="009352E5" w:rsidRDefault="00C36A2F" w:rsidP="008E54B6">
            <w:pPr>
              <w:spacing w:line="360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352E5">
              <w:rPr>
                <w:rFonts w:cs="Times New Roman"/>
                <w:b/>
                <w:color w:val="000000"/>
                <w:sz w:val="28"/>
                <w:szCs w:val="28"/>
              </w:rPr>
              <w:t>круглосуточные</w:t>
            </w:r>
            <w:r w:rsidRPr="009352E5">
              <w:rPr>
                <w:rFonts w:cs="Times New Roman"/>
                <w:color w:val="000000"/>
                <w:sz w:val="28"/>
                <w:szCs w:val="28"/>
              </w:rPr>
              <w:t>, подаваемые одинаково в светлое и темное время суток, такими сигналами служат огни светофоров установленных цветов, маршрутные и другие световые указатели, постоянные диски уменьшения скорости, квадратные щиты желтого цвета (обратная сторона зеленого цвета), красные диски со светоотражателем для обозначения хвоста грузового поезда, сигнальные указатели и знаки;</w:t>
            </w:r>
          </w:p>
          <w:p w:rsidR="00C36A2F" w:rsidRPr="009352E5" w:rsidRDefault="00C36A2F" w:rsidP="008E54B6">
            <w:pPr>
              <w:spacing w:line="360" w:lineRule="exact"/>
              <w:ind w:firstLine="284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352E5">
              <w:rPr>
                <w:rFonts w:cs="Times New Roman"/>
                <w:b/>
                <w:color w:val="000000"/>
                <w:sz w:val="28"/>
                <w:szCs w:val="28"/>
              </w:rPr>
              <w:t>дневные</w:t>
            </w:r>
            <w:r w:rsidRPr="009352E5">
              <w:rPr>
                <w:rFonts w:cs="Times New Roman"/>
                <w:color w:val="000000"/>
                <w:sz w:val="28"/>
                <w:szCs w:val="28"/>
              </w:rPr>
              <w:t>, подаваемые в светлое время суток; для подачи таких сигналов служат диски, щиты, флаги, крылья семафоров и сигнальные указатели (стрелочные, путевого заграждения, устройств сбрасывания и гидравлических колонок);</w:t>
            </w:r>
          </w:p>
          <w:p w:rsidR="00C36A2F" w:rsidRPr="009352E5" w:rsidRDefault="00C36A2F" w:rsidP="008E54B6">
            <w:pPr>
              <w:spacing w:line="360" w:lineRule="exact"/>
              <w:ind w:firstLine="284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352E5">
              <w:rPr>
                <w:rFonts w:cs="Times New Roman"/>
                <w:b/>
                <w:color w:val="000000"/>
                <w:sz w:val="28"/>
                <w:szCs w:val="28"/>
              </w:rPr>
              <w:t>ночные</w:t>
            </w:r>
            <w:r w:rsidRPr="009352E5">
              <w:rPr>
                <w:rFonts w:cs="Times New Roman"/>
                <w:color w:val="000000"/>
                <w:sz w:val="28"/>
                <w:szCs w:val="28"/>
              </w:rPr>
              <w:t>, подаваемые в темное время суток; такими сигналами служат огни установленных цветов в ручных и поездных фонарях, фонарях на шестах, крыльях семафоров и сигнальных указателях.</w:t>
            </w:r>
          </w:p>
          <w:p w:rsidR="00C36A2F" w:rsidRPr="009352E5" w:rsidRDefault="00C36A2F" w:rsidP="008E54B6">
            <w:pPr>
              <w:spacing w:line="360" w:lineRule="exact"/>
              <w:ind w:firstLine="284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352E5">
              <w:rPr>
                <w:rFonts w:cs="Times New Roman"/>
                <w:color w:val="000000"/>
                <w:sz w:val="28"/>
                <w:szCs w:val="28"/>
              </w:rPr>
              <w:t xml:space="preserve">Ночные сигналы должны применяться и в дневное время при тумане, метели и других неблагоприятных условиях, когда видимость дневных сигналов остановки менее норм, установленных для светофоров в соответствии  (пунктом 4 Приложения №3 ПТЭ). </w:t>
            </w:r>
          </w:p>
          <w:p w:rsidR="00C36A2F" w:rsidRPr="008E54B6" w:rsidRDefault="00C36A2F" w:rsidP="008E54B6">
            <w:pPr>
              <w:spacing w:line="360" w:lineRule="exact"/>
              <w:ind w:firstLine="284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352E5">
              <w:rPr>
                <w:rFonts w:cs="Times New Roman"/>
                <w:color w:val="000000"/>
                <w:sz w:val="28"/>
                <w:szCs w:val="28"/>
              </w:rPr>
              <w:t>В тоннелях применяются только ночные или круглосуточные сигналы.</w:t>
            </w:r>
          </w:p>
          <w:p w:rsidR="00C36A2F" w:rsidRPr="009352E5" w:rsidRDefault="00C36A2F" w:rsidP="008E54B6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352E5">
              <w:rPr>
                <w:rFonts w:cs="Times New Roman"/>
                <w:b/>
                <w:color w:val="000000"/>
                <w:sz w:val="28"/>
                <w:szCs w:val="28"/>
              </w:rPr>
              <w:t>Звуковые сигналы выражаются числом и сочетанием звуков различной продолжительности.</w:t>
            </w:r>
            <w:r w:rsidRPr="009352E5">
              <w:rPr>
                <w:rFonts w:cs="Times New Roman"/>
                <w:color w:val="000000"/>
                <w:sz w:val="28"/>
                <w:szCs w:val="28"/>
              </w:rPr>
              <w:t xml:space="preserve"> Значение их днем и ночью одно и то же.</w:t>
            </w:r>
          </w:p>
          <w:p w:rsidR="00C36A2F" w:rsidRPr="009352E5" w:rsidRDefault="00C36A2F" w:rsidP="008E54B6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352E5">
              <w:rPr>
                <w:rFonts w:cs="Times New Roman"/>
                <w:color w:val="000000"/>
                <w:sz w:val="28"/>
                <w:szCs w:val="28"/>
              </w:rPr>
              <w:t xml:space="preserve">Для подачи звуковых сигналов служат свистки локомотивов, МВПС и ССПС, </w:t>
            </w:r>
            <w:r w:rsidRPr="009352E5">
              <w:rPr>
                <w:rFonts w:cs="Times New Roman"/>
                <w:color w:val="000000"/>
                <w:sz w:val="28"/>
                <w:szCs w:val="28"/>
              </w:rPr>
              <w:lastRenderedPageBreak/>
              <w:t>ручные свистки, духовые рожки, сирены, гудки и петарды.</w:t>
            </w:r>
          </w:p>
          <w:p w:rsidR="00C36A2F" w:rsidRPr="009352E5" w:rsidRDefault="00C36A2F" w:rsidP="008E54B6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9352E5">
              <w:rPr>
                <w:rFonts w:cs="Times New Roman"/>
                <w:b/>
                <w:color w:val="000000"/>
                <w:sz w:val="28"/>
                <w:szCs w:val="28"/>
              </w:rPr>
              <w:t>Взрыв петарды требует немедленной остановки поезда.</w:t>
            </w:r>
          </w:p>
        </w:tc>
      </w:tr>
      <w:tr w:rsidR="00C36A2F" w:rsidRPr="00430EA0" w:rsidTr="007206A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9352E5">
              <w:rPr>
                <w:rFonts w:cs="Times New Roman"/>
                <w:b/>
                <w:color w:val="000000"/>
                <w:sz w:val="28"/>
                <w:szCs w:val="28"/>
              </w:rPr>
              <w:lastRenderedPageBreak/>
              <w:t xml:space="preserve">Красные, желтые и зеленые сигнальные огни светофоров входных, предупредительных, проходных, заградительных и прикрытия на прямых участках  пути общего пользования должны быть днем и ночью отчетливо различимы из кабины управления подвижной единицей на расстоянии не менее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9352E5">
                <w:rPr>
                  <w:rFonts w:cs="Times New Roman"/>
                  <w:b/>
                  <w:color w:val="000000"/>
                  <w:sz w:val="28"/>
                  <w:szCs w:val="28"/>
                </w:rPr>
                <w:t>1000 м</w:t>
              </w:r>
            </w:smartTag>
            <w:r w:rsidRPr="009352E5">
              <w:rPr>
                <w:rFonts w:cs="Times New Roman"/>
                <w:b/>
                <w:color w:val="000000"/>
                <w:sz w:val="28"/>
                <w:szCs w:val="28"/>
              </w:rPr>
              <w:t xml:space="preserve">. На кривых участках  пути показания этих светофоров, а также сигнальных полос на светофорах должны быть отчетливо различимы на расстоянии не менее </w:t>
            </w:r>
            <w:smartTag w:uri="urn:schemas-microsoft-com:office:smarttags" w:element="metricconverter">
              <w:smartTagPr>
                <w:attr w:name="ProductID" w:val="400 м"/>
              </w:smartTagPr>
              <w:r w:rsidRPr="009352E5">
                <w:rPr>
                  <w:rFonts w:cs="Times New Roman"/>
                  <w:b/>
                  <w:color w:val="000000"/>
                  <w:sz w:val="28"/>
                  <w:szCs w:val="28"/>
                </w:rPr>
                <w:t>400 м</w:t>
              </w:r>
            </w:smartTag>
            <w:r w:rsidRPr="009352E5">
              <w:rPr>
                <w:rFonts w:cs="Times New Roman"/>
                <w:b/>
                <w:color w:val="000000"/>
                <w:sz w:val="28"/>
                <w:szCs w:val="28"/>
              </w:rPr>
              <w:t xml:space="preserve">. В сильно пересеченной местности (горы, глубокие выемки) допускается сокращение расстояния видимости, но не менее </w:t>
            </w:r>
            <w:smartTag w:uri="urn:schemas-microsoft-com:office:smarttags" w:element="metricconverter">
              <w:smartTagPr>
                <w:attr w:name="ProductID" w:val="200 м"/>
              </w:smartTagPr>
              <w:r w:rsidRPr="009352E5">
                <w:rPr>
                  <w:rFonts w:cs="Times New Roman"/>
                  <w:b/>
                  <w:color w:val="000000"/>
                  <w:sz w:val="28"/>
                  <w:szCs w:val="28"/>
                </w:rPr>
                <w:t>200 м</w:t>
              </w:r>
            </w:smartTag>
            <w:r w:rsidRPr="009352E5">
              <w:rPr>
                <w:rFonts w:cs="Times New Roman"/>
                <w:b/>
                <w:color w:val="000000"/>
                <w:sz w:val="28"/>
                <w:szCs w:val="28"/>
              </w:rPr>
              <w:t>.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9352E5">
              <w:rPr>
                <w:rFonts w:cs="Times New Roman"/>
                <w:b/>
                <w:color w:val="000000"/>
                <w:sz w:val="28"/>
                <w:szCs w:val="28"/>
              </w:rPr>
              <w:t xml:space="preserve">На  путях необщего пользования сигнальные огни светофоров входных, предупредительных, проходных, заградительных и прикрытия на прямых участках  пути должны быть днем и ночью отчетливо различимы из кабины управления подвижной единицей на расстоянии не менее тормозного пути, определенного для данного места при полном служебном торможении и установленной скорости движения, а въездной и технологической сигнализации - не менее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9352E5">
                <w:rPr>
                  <w:rFonts w:cs="Times New Roman"/>
                  <w:b/>
                  <w:color w:val="000000"/>
                  <w:sz w:val="28"/>
                  <w:szCs w:val="28"/>
                </w:rPr>
                <w:t>50 м</w:t>
              </w:r>
            </w:smartTag>
            <w:r w:rsidRPr="009352E5">
              <w:rPr>
                <w:rFonts w:cs="Times New Roman"/>
                <w:b/>
                <w:color w:val="000000"/>
                <w:sz w:val="28"/>
                <w:szCs w:val="28"/>
              </w:rPr>
              <w:t>.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9352E5">
              <w:rPr>
                <w:rFonts w:cs="Times New Roman"/>
                <w:b/>
                <w:color w:val="000000"/>
                <w:sz w:val="28"/>
                <w:szCs w:val="28"/>
              </w:rPr>
              <w:t xml:space="preserve">Показания выходных и маршрутных светофоров главных  путей должны быть отчетливо различимы на расстоянии не менее </w:t>
            </w:r>
            <w:smartTag w:uri="urn:schemas-microsoft-com:office:smarttags" w:element="metricconverter">
              <w:smartTagPr>
                <w:attr w:name="ProductID" w:val="400 м"/>
              </w:smartTagPr>
              <w:r w:rsidRPr="009352E5">
                <w:rPr>
                  <w:rFonts w:cs="Times New Roman"/>
                  <w:b/>
                  <w:color w:val="000000"/>
                  <w:sz w:val="28"/>
                  <w:szCs w:val="28"/>
                </w:rPr>
                <w:t>400 м</w:t>
              </w:r>
            </w:smartTag>
            <w:r w:rsidRPr="009352E5">
              <w:rPr>
                <w:rFonts w:cs="Times New Roman"/>
                <w:b/>
                <w:color w:val="000000"/>
                <w:sz w:val="28"/>
                <w:szCs w:val="28"/>
              </w:rPr>
              <w:t xml:space="preserve">, выходных и маршрутных светофоров боковых  путей, пригласительных сигналов и маневровых светофоров - на расстоянии не менее </w:t>
            </w:r>
            <w:smartTag w:uri="urn:schemas-microsoft-com:office:smarttags" w:element="metricconverter">
              <w:smartTagPr>
                <w:attr w:name="ProductID" w:val="200 м"/>
              </w:smartTagPr>
              <w:r w:rsidRPr="009352E5">
                <w:rPr>
                  <w:rFonts w:cs="Times New Roman"/>
                  <w:b/>
                  <w:color w:val="000000"/>
                  <w:sz w:val="28"/>
                  <w:szCs w:val="28"/>
                </w:rPr>
                <w:t>200 м</w:t>
              </w:r>
            </w:smartTag>
            <w:r w:rsidRPr="009352E5">
              <w:rPr>
                <w:rFonts w:cs="Times New Roman"/>
                <w:b/>
                <w:color w:val="000000"/>
                <w:sz w:val="28"/>
                <w:szCs w:val="28"/>
              </w:rPr>
              <w:t xml:space="preserve">, а показания маршрутных указателей - на расстоянии не менее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9352E5">
                <w:rPr>
                  <w:rFonts w:cs="Times New Roman"/>
                  <w:b/>
                  <w:color w:val="000000"/>
                  <w:sz w:val="28"/>
                  <w:szCs w:val="28"/>
                </w:rPr>
                <w:t>100 м</w:t>
              </w:r>
            </w:smartTag>
            <w:r w:rsidRPr="009352E5">
              <w:rPr>
                <w:rFonts w:cs="Times New Roman"/>
                <w:b/>
                <w:color w:val="000000"/>
                <w:sz w:val="28"/>
                <w:szCs w:val="28"/>
              </w:rPr>
              <w:t>.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9352E5">
              <w:rPr>
                <w:rFonts w:cs="Times New Roman"/>
                <w:b/>
                <w:color w:val="000000"/>
                <w:sz w:val="28"/>
                <w:szCs w:val="28"/>
              </w:rPr>
              <w:t>Показания повторительных светофоров (в совокупности с основным) должны быть отчетливо различимы на расстоянии, установленном требованиями для данного типа светофоров (основного).</w:t>
            </w:r>
          </w:p>
        </w:tc>
      </w:tr>
      <w:tr w:rsidR="00C36A2F" w:rsidRPr="00430EA0" w:rsidTr="007206A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В качестве источников света в светофорах используют -</w:t>
            </w:r>
            <w:r w:rsidRPr="009352E5">
              <w:rPr>
                <w:rFonts w:cs="Times New Roman"/>
                <w:sz w:val="28"/>
                <w:szCs w:val="28"/>
              </w:rPr>
              <w:t xml:space="preserve"> светоизлучающие диоды или лампы накаливания. 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 xml:space="preserve">Светофоры применяются: 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линзовые</w:t>
            </w:r>
            <w:r w:rsidRPr="009352E5">
              <w:rPr>
                <w:rFonts w:cs="Times New Roman"/>
                <w:sz w:val="28"/>
                <w:szCs w:val="28"/>
              </w:rPr>
              <w:t xml:space="preserve"> или </w:t>
            </w:r>
            <w:r w:rsidRPr="009352E5">
              <w:rPr>
                <w:rFonts w:cs="Times New Roman"/>
                <w:b/>
                <w:sz w:val="28"/>
                <w:szCs w:val="28"/>
              </w:rPr>
              <w:t>прожекторные</w:t>
            </w:r>
            <w:r w:rsidRPr="009352E5">
              <w:rPr>
                <w:rFonts w:cs="Times New Roman"/>
                <w:sz w:val="28"/>
                <w:szCs w:val="28"/>
              </w:rPr>
              <w:t xml:space="preserve">  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 xml:space="preserve">По расположению светофоры подразделяются: 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мачтовые</w:t>
            </w:r>
            <w:r w:rsidRPr="009352E5">
              <w:rPr>
                <w:rFonts w:cs="Times New Roman"/>
                <w:sz w:val="28"/>
                <w:szCs w:val="28"/>
              </w:rPr>
              <w:t xml:space="preserve"> ,</w:t>
            </w:r>
            <w:r w:rsidRPr="009352E5">
              <w:rPr>
                <w:rFonts w:cs="Times New Roman"/>
                <w:b/>
                <w:sz w:val="28"/>
                <w:szCs w:val="28"/>
              </w:rPr>
              <w:t xml:space="preserve">карликовые , </w:t>
            </w:r>
            <w:r w:rsidRPr="009352E5">
              <w:rPr>
                <w:rFonts w:cs="Times New Roman"/>
                <w:sz w:val="28"/>
                <w:szCs w:val="28"/>
              </w:rPr>
              <w:t xml:space="preserve">а также </w:t>
            </w:r>
            <w:r w:rsidRPr="009352E5">
              <w:rPr>
                <w:rFonts w:cs="Times New Roman"/>
                <w:b/>
                <w:sz w:val="28"/>
                <w:szCs w:val="28"/>
              </w:rPr>
              <w:t>консольные</w:t>
            </w:r>
            <w:r w:rsidRPr="009352E5">
              <w:rPr>
                <w:rFonts w:cs="Times New Roman"/>
                <w:sz w:val="28"/>
                <w:szCs w:val="28"/>
              </w:rPr>
              <w:t xml:space="preserve"> устанавливаемые на мостиках, консолях, фермах мостов, стенах тоннелей, а на путях необщего пользования также на стенах производственных помещений.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Сигнальные огни на светофорах применяются:</w:t>
            </w:r>
            <w:r w:rsidRPr="009352E5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sz w:val="28"/>
                <w:szCs w:val="28"/>
              </w:rPr>
              <w:t>непрерывно горящие, нормально негорящие, немигающие и мигающие (периодически загорающиеся и гаснущие).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sz w:val="28"/>
                <w:szCs w:val="28"/>
              </w:rPr>
              <w:t>Нормально негоря</w:t>
            </w:r>
            <w:r>
              <w:rPr>
                <w:rFonts w:cs="Times New Roman"/>
                <w:sz w:val="28"/>
                <w:szCs w:val="28"/>
              </w:rPr>
              <w:t>щ</w:t>
            </w:r>
            <w:r w:rsidRPr="009352E5">
              <w:rPr>
                <w:rFonts w:cs="Times New Roman"/>
                <w:sz w:val="28"/>
                <w:szCs w:val="28"/>
              </w:rPr>
              <w:t>ие сигнальные огни проходного светофора на участках, оборудованных автоблокировкой, загораются при вступлении поезда на блок-участок перед ним и гаснут после выхода поезда с этого блок-участка.</w:t>
            </w:r>
          </w:p>
          <w:p w:rsidR="00C36A2F" w:rsidRPr="00C47400" w:rsidRDefault="00C36A2F" w:rsidP="00C47400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sz w:val="28"/>
                <w:szCs w:val="28"/>
              </w:rPr>
              <w:t xml:space="preserve">На светофоре должна быть предусмотрена литерная табличка, содержащая его обозначение. Проходные светофоры автоблокировки обозначаются цифрами, все </w:t>
            </w:r>
            <w:r w:rsidRPr="009352E5">
              <w:rPr>
                <w:rFonts w:cs="Times New Roman"/>
                <w:sz w:val="28"/>
                <w:szCs w:val="28"/>
              </w:rPr>
              <w:lastRenderedPageBreak/>
              <w:t>остальные светофоры – буквами или буквами и цифрами. На двухпутных и многопутных перегонах вновь оборудуемых постоянно действующими устройствами для организации движения по неправильному пути по сигналам локомотивных светофоров литерная табличка должна быть предусмотрена в том числе на обратной стороне мачт проходных светофоров.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Светофоры по назначению подразделяются на следующие типы: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входные</w:t>
            </w:r>
            <w:r w:rsidRPr="009352E5">
              <w:rPr>
                <w:rFonts w:cs="Times New Roman"/>
                <w:sz w:val="28"/>
                <w:szCs w:val="28"/>
              </w:rPr>
              <w:t xml:space="preserve"> – разрешающие или запрещающие поезду следовать с перегона на станцию;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выходные</w:t>
            </w:r>
            <w:r w:rsidRPr="009352E5">
              <w:rPr>
                <w:rFonts w:cs="Times New Roman"/>
                <w:sz w:val="28"/>
                <w:szCs w:val="28"/>
              </w:rPr>
              <w:t xml:space="preserve"> – разрешающие или запрещающие поезду отправиться с 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sz w:val="28"/>
                <w:szCs w:val="28"/>
              </w:rPr>
              <w:t>станции на перегон;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маршрутные</w:t>
            </w:r>
            <w:r w:rsidRPr="009352E5">
              <w:rPr>
                <w:rFonts w:cs="Times New Roman"/>
                <w:sz w:val="28"/>
                <w:szCs w:val="28"/>
              </w:rPr>
              <w:t xml:space="preserve"> – разрешающие или запрещающие поезду проследовать из одного района станции в другой;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проходные</w:t>
            </w:r>
            <w:r w:rsidRPr="009352E5">
              <w:rPr>
                <w:rFonts w:cs="Times New Roman"/>
                <w:sz w:val="28"/>
                <w:szCs w:val="28"/>
              </w:rPr>
              <w:t xml:space="preserve"> – разрешающие или запрещающие поезду проследовать с одного блок-участка (межпостового перегона) на другой;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прикрытия</w:t>
            </w:r>
            <w:r w:rsidRPr="009352E5">
              <w:rPr>
                <w:rFonts w:cs="Times New Roman"/>
                <w:sz w:val="28"/>
                <w:szCs w:val="28"/>
              </w:rPr>
              <w:t xml:space="preserve"> – для ограждения мест пересечений путей в одном уровне другими путями, трамвайными путями и троллейбусными линиями, разводных мостов и участков, проходимых с проводником;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заградительные</w:t>
            </w:r>
            <w:r w:rsidRPr="009352E5">
              <w:rPr>
                <w:rFonts w:cs="Times New Roman"/>
                <w:sz w:val="28"/>
                <w:szCs w:val="28"/>
              </w:rPr>
              <w:t xml:space="preserve"> – требующие остановки при опасности для движения, возникшей на переездах, крупных искусственных сооружениях и обвальных местах, а также при ограждении составов для осмотра и ремонта вагонов на станционных путях;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предупредительные</w:t>
            </w:r>
            <w:r w:rsidRPr="009352E5">
              <w:rPr>
                <w:rFonts w:cs="Times New Roman"/>
                <w:sz w:val="28"/>
                <w:szCs w:val="28"/>
              </w:rPr>
              <w:t xml:space="preserve"> – предупреждающие о показании основного светофора (входного, проходного, заградительного и прикрытия);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повторительные</w:t>
            </w:r>
            <w:r w:rsidRPr="009352E5">
              <w:rPr>
                <w:rFonts w:cs="Times New Roman"/>
                <w:sz w:val="28"/>
                <w:szCs w:val="28"/>
              </w:rPr>
              <w:t xml:space="preserve"> – для оповещения о разрешающем показании выходного, маршрутного, въездного (выездного), технологического и о показании горочного, маневрового светофоров, когда по местным условиям видимость основного светофора не обеспечивается;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локомотивные</w:t>
            </w:r>
            <w:r w:rsidRPr="009352E5">
              <w:rPr>
                <w:rFonts w:cs="Times New Roman"/>
                <w:sz w:val="28"/>
                <w:szCs w:val="28"/>
              </w:rPr>
              <w:t xml:space="preserve"> – для разрешения или запрещения поезду следовать по перегону с одного блок-участка на другой, а также предупреждения о показании путевого светофора, к которому приближается поезд;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маневровые</w:t>
            </w:r>
            <w:r w:rsidRPr="009352E5">
              <w:rPr>
                <w:rFonts w:cs="Times New Roman"/>
                <w:sz w:val="28"/>
                <w:szCs w:val="28"/>
              </w:rPr>
              <w:t xml:space="preserve"> – разрешающие или запрещающие производство маневров;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горочные</w:t>
            </w:r>
            <w:r w:rsidRPr="009352E5">
              <w:rPr>
                <w:rFonts w:cs="Times New Roman"/>
                <w:sz w:val="28"/>
                <w:szCs w:val="28"/>
              </w:rPr>
              <w:t xml:space="preserve"> – разрешающие или запрещающие роспуск вагонов с горки;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въездные</w:t>
            </w:r>
            <w:r w:rsidRPr="009352E5">
              <w:rPr>
                <w:rFonts w:cs="Times New Roman"/>
                <w:sz w:val="28"/>
                <w:szCs w:val="28"/>
              </w:rPr>
              <w:t xml:space="preserve"> (выездные) – разрешающие или запрещающие въезд подвижного состава в производственное помещение и выезд из него на путях необщего пользования;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технологические</w:t>
            </w:r>
            <w:r w:rsidRPr="009352E5">
              <w:rPr>
                <w:rFonts w:cs="Times New Roman"/>
                <w:sz w:val="28"/>
                <w:szCs w:val="28"/>
              </w:rPr>
              <w:t xml:space="preserve"> – разрешающие или запрещающие подачу или уборку подвижного состава при обслуживании объектов, расположенных на путях необщего пользования (вагоноопрокидывателей, вагонных весов, устройств для восстановления сыпучести грузов, сливо-наливных устройств и др.).</w:t>
            </w:r>
          </w:p>
          <w:p w:rsidR="00C36A2F" w:rsidRPr="009352E5" w:rsidRDefault="00C36A2F" w:rsidP="00C47400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sz w:val="28"/>
                <w:szCs w:val="28"/>
              </w:rPr>
              <w:t>Один светофор может совмещать несколько назначений (входной и выходной, выходной и маневровый, выходной и маршрутный и др.).</w:t>
            </w:r>
          </w:p>
        </w:tc>
      </w:tr>
      <w:tr w:rsidR="00C36A2F" w:rsidRPr="00430EA0" w:rsidTr="007206A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2F" w:rsidRPr="007E601C" w:rsidRDefault="00C36A2F" w:rsidP="007E601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360" w:lineRule="exact"/>
              <w:rPr>
                <w:rFonts w:cs="Times New Roman"/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7E601C">
              <w:rPr>
                <w:rFonts w:cs="Times New Roman"/>
                <w:b/>
                <w:color w:val="000000"/>
                <w:sz w:val="28"/>
                <w:szCs w:val="28"/>
              </w:rPr>
              <w:lastRenderedPageBreak/>
              <w:t>Наименование светофора и его показание</w:t>
            </w:r>
          </w:p>
          <w:p w:rsidR="00C36A2F" w:rsidRPr="007E601C" w:rsidRDefault="00C36A2F" w:rsidP="007E601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360" w:lineRule="exact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7E601C">
              <w:rPr>
                <w:rFonts w:cs="Times New Roman"/>
                <w:b/>
                <w:color w:val="000000"/>
                <w:sz w:val="28"/>
                <w:szCs w:val="28"/>
              </w:rPr>
              <w:t>Путь следования и скорость</w:t>
            </w:r>
          </w:p>
          <w:p w:rsidR="00C36A2F" w:rsidRPr="007E601C" w:rsidRDefault="00C36A2F" w:rsidP="007E601C">
            <w:pPr>
              <w:pStyle w:val="3"/>
              <w:numPr>
                <w:ilvl w:val="0"/>
                <w:numId w:val="17"/>
              </w:numPr>
              <w:rPr>
                <w:b/>
              </w:rPr>
            </w:pPr>
            <w:r w:rsidRPr="007E601C">
              <w:rPr>
                <w:b/>
              </w:rPr>
              <w:t>Состояние и требования следующего светофора</w:t>
            </w:r>
          </w:p>
        </w:tc>
      </w:tr>
      <w:tr w:rsidR="00C36A2F" w:rsidRPr="00430EA0" w:rsidTr="007206A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2F" w:rsidRPr="009352E5" w:rsidRDefault="00C36A2F" w:rsidP="007E601C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Основные значения сигналов, подаваемых светофорами (независимо от места установки и их назначения), следующие:</w:t>
            </w:r>
          </w:p>
          <w:p w:rsidR="00C36A2F" w:rsidRPr="009352E5" w:rsidRDefault="00C36A2F" w:rsidP="007E601C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один зеленый огонь</w:t>
            </w:r>
            <w:r w:rsidRPr="009352E5">
              <w:rPr>
                <w:rFonts w:cs="Times New Roman"/>
                <w:sz w:val="28"/>
                <w:szCs w:val="28"/>
              </w:rPr>
              <w:t xml:space="preserve"> – разрешается движение с установленной скоростью; следующий светофор открыт;</w:t>
            </w:r>
          </w:p>
          <w:p w:rsidR="00C36A2F" w:rsidRPr="009352E5" w:rsidRDefault="00C36A2F" w:rsidP="007E601C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один желтый мигающий огонь</w:t>
            </w:r>
            <w:r w:rsidRPr="009352E5">
              <w:rPr>
                <w:rFonts w:cs="Times New Roman"/>
                <w:sz w:val="28"/>
                <w:szCs w:val="28"/>
              </w:rPr>
              <w:t xml:space="preserve"> – разрешается движение с установленной скоростью; следующий светофор открыт и требует проследования его с уменьшенной скоростью;</w:t>
            </w:r>
          </w:p>
          <w:p w:rsidR="00C36A2F" w:rsidRPr="009352E5" w:rsidRDefault="00C36A2F" w:rsidP="007E601C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один желтый огонь</w:t>
            </w:r>
            <w:r w:rsidRPr="009352E5">
              <w:rPr>
                <w:rFonts w:cs="Times New Roman"/>
                <w:sz w:val="28"/>
                <w:szCs w:val="28"/>
              </w:rPr>
              <w:t xml:space="preserve"> – разрешается движение с готовностью остановиться; следующий светофор закрыт;</w:t>
            </w:r>
          </w:p>
          <w:p w:rsidR="00C36A2F" w:rsidRPr="009352E5" w:rsidRDefault="00C36A2F" w:rsidP="007E601C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два желтых огня, из них верхний мигающий</w:t>
            </w:r>
            <w:r w:rsidRPr="009352E5">
              <w:rPr>
                <w:rFonts w:cs="Times New Roman"/>
                <w:sz w:val="28"/>
                <w:szCs w:val="28"/>
              </w:rPr>
              <w:t xml:space="preserve"> – разрешается проследование светофора с уменьшенной скоростью; поезд следует с отклонением по стрелочному переводу; следующий светофор открыт;</w:t>
            </w:r>
          </w:p>
          <w:p w:rsidR="00C36A2F" w:rsidRPr="009352E5" w:rsidRDefault="00C36A2F" w:rsidP="007E601C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два желтых огня</w:t>
            </w:r>
            <w:r w:rsidRPr="009352E5">
              <w:rPr>
                <w:rFonts w:cs="Times New Roman"/>
                <w:sz w:val="28"/>
                <w:szCs w:val="28"/>
              </w:rPr>
              <w:t xml:space="preserve"> – разрешается проследование светофора с уменьшенной скоростью и готовностью остановиться у следующего светофора; поезд следует с отклонением по стрелочному переводу;</w:t>
            </w:r>
          </w:p>
          <w:p w:rsidR="00C36A2F" w:rsidRPr="009352E5" w:rsidRDefault="00C36A2F" w:rsidP="007E601C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один красный огонь</w:t>
            </w:r>
            <w:r w:rsidRPr="009352E5">
              <w:rPr>
                <w:rFonts w:cs="Times New Roman"/>
                <w:sz w:val="28"/>
                <w:szCs w:val="28"/>
              </w:rPr>
              <w:t xml:space="preserve"> – стой! Запрещается проезжать сигнал;</w:t>
            </w:r>
          </w:p>
          <w:p w:rsidR="00C36A2F" w:rsidRPr="009352E5" w:rsidRDefault="00C36A2F" w:rsidP="007E601C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один лунно-белый огонь</w:t>
            </w:r>
            <w:r w:rsidRPr="009352E5">
              <w:rPr>
                <w:rFonts w:cs="Times New Roman"/>
                <w:sz w:val="28"/>
                <w:szCs w:val="28"/>
              </w:rPr>
              <w:t xml:space="preserve"> – разрешается маневровому составу проследовать маневровый светофор и далее руководствоваться показаниями попутных светофоров или сигналами руководителя маневров;</w:t>
            </w:r>
          </w:p>
          <w:p w:rsidR="00C36A2F" w:rsidRPr="009352E5" w:rsidRDefault="00C36A2F" w:rsidP="007E601C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b/>
                <w:sz w:val="28"/>
                <w:szCs w:val="28"/>
              </w:rPr>
              <w:t>один синий огонь</w:t>
            </w:r>
            <w:r w:rsidRPr="009352E5">
              <w:rPr>
                <w:rFonts w:cs="Times New Roman"/>
                <w:sz w:val="28"/>
                <w:szCs w:val="28"/>
              </w:rPr>
              <w:t xml:space="preserve"> – запрещается маневровому составу проследовать маневровый светофор.</w:t>
            </w:r>
          </w:p>
          <w:p w:rsidR="00C36A2F" w:rsidRPr="009352E5" w:rsidRDefault="00C36A2F" w:rsidP="007E601C">
            <w:pPr>
              <w:autoSpaceDE w:val="0"/>
              <w:autoSpaceDN w:val="0"/>
              <w:adjustRightInd w:val="0"/>
              <w:spacing w:line="360" w:lineRule="exact"/>
              <w:ind w:firstLine="284"/>
              <w:jc w:val="both"/>
              <w:rPr>
                <w:rFonts w:cs="Times New Roman"/>
                <w:sz w:val="28"/>
                <w:szCs w:val="28"/>
              </w:rPr>
            </w:pPr>
            <w:r w:rsidRPr="009352E5">
              <w:rPr>
                <w:rFonts w:cs="Times New Roman"/>
                <w:sz w:val="28"/>
                <w:szCs w:val="28"/>
              </w:rPr>
              <w:t>Применение перечисленных сигналов на светофорах различного назначения предусматривается в соответствующих пунктах настоящего приложения. На путях необщего пользования, оборудованных двузначной сигнализацией, допускается устанавливать значения показаний светофоров (кроме заградительных и светофоров прикрытия) владельцу путей необщего пользования.</w:t>
            </w:r>
          </w:p>
        </w:tc>
      </w:tr>
    </w:tbl>
    <w:p w:rsidR="002B69CF" w:rsidRPr="00BD7284" w:rsidRDefault="002B69CF" w:rsidP="006C4129">
      <w:pPr>
        <w:spacing w:before="240" w:line="360" w:lineRule="exact"/>
      </w:pPr>
    </w:p>
    <w:sectPr w:rsidR="002B69CF" w:rsidRPr="00BD7284" w:rsidSect="0037264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105" w:rsidRDefault="003F1105" w:rsidP="00E81ACC">
      <w:r>
        <w:separator/>
      </w:r>
    </w:p>
  </w:endnote>
  <w:endnote w:type="continuationSeparator" w:id="0">
    <w:p w:rsidR="003F1105" w:rsidRDefault="003F1105" w:rsidP="00E8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Mincho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105" w:rsidRDefault="003F1105" w:rsidP="00E81ACC">
      <w:r>
        <w:separator/>
      </w:r>
    </w:p>
  </w:footnote>
  <w:footnote w:type="continuationSeparator" w:id="0">
    <w:p w:rsidR="003F1105" w:rsidRDefault="003F1105" w:rsidP="00E81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007C2"/>
    <w:multiLevelType w:val="hybridMultilevel"/>
    <w:tmpl w:val="FF807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E066C"/>
    <w:multiLevelType w:val="hybridMultilevel"/>
    <w:tmpl w:val="28F0E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55DF5"/>
    <w:multiLevelType w:val="hybridMultilevel"/>
    <w:tmpl w:val="7350287A"/>
    <w:lvl w:ilvl="0" w:tplc="0419000F">
      <w:start w:val="1"/>
      <w:numFmt w:val="decimal"/>
      <w:lvlText w:val="%1."/>
      <w:lvlJc w:val="lef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15C017C7"/>
    <w:multiLevelType w:val="hybridMultilevel"/>
    <w:tmpl w:val="0E58B598"/>
    <w:lvl w:ilvl="0" w:tplc="289C55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5803F2A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953C1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31921"/>
    <w:multiLevelType w:val="hybridMultilevel"/>
    <w:tmpl w:val="74EC0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9749D3"/>
    <w:multiLevelType w:val="hybridMultilevel"/>
    <w:tmpl w:val="551C9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45B18"/>
    <w:multiLevelType w:val="hybridMultilevel"/>
    <w:tmpl w:val="FF807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3726F2"/>
    <w:multiLevelType w:val="hybridMultilevel"/>
    <w:tmpl w:val="775CA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7766B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218EE"/>
    <w:multiLevelType w:val="hybridMultilevel"/>
    <w:tmpl w:val="F60025AE"/>
    <w:lvl w:ilvl="0" w:tplc="6E52AC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F1ABA"/>
    <w:multiLevelType w:val="hybridMultilevel"/>
    <w:tmpl w:val="EF48665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7B51DC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D72A29"/>
    <w:multiLevelType w:val="hybridMultilevel"/>
    <w:tmpl w:val="65944DA2"/>
    <w:lvl w:ilvl="0" w:tplc="E1C00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6"/>
  </w:num>
  <w:num w:numId="8">
    <w:abstractNumId w:val="9"/>
  </w:num>
  <w:num w:numId="9">
    <w:abstractNumId w:val="2"/>
  </w:num>
  <w:num w:numId="10">
    <w:abstractNumId w:val="3"/>
  </w:num>
  <w:num w:numId="11">
    <w:abstractNumId w:val="14"/>
  </w:num>
  <w:num w:numId="12">
    <w:abstractNumId w:val="10"/>
  </w:num>
  <w:num w:numId="13">
    <w:abstractNumId w:val="5"/>
  </w:num>
  <w:num w:numId="14">
    <w:abstractNumId w:val="13"/>
  </w:num>
  <w:num w:numId="15">
    <w:abstractNumId w:val="4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270"/>
    <w:rsid w:val="00010850"/>
    <w:rsid w:val="000123C8"/>
    <w:rsid w:val="00027CC3"/>
    <w:rsid w:val="000376B6"/>
    <w:rsid w:val="00041986"/>
    <w:rsid w:val="00042C81"/>
    <w:rsid w:val="00043F16"/>
    <w:rsid w:val="000626CD"/>
    <w:rsid w:val="000709F0"/>
    <w:rsid w:val="00072894"/>
    <w:rsid w:val="00082BCC"/>
    <w:rsid w:val="000C0ED8"/>
    <w:rsid w:val="000D3FAD"/>
    <w:rsid w:val="000D52C6"/>
    <w:rsid w:val="000F35AD"/>
    <w:rsid w:val="000F6421"/>
    <w:rsid w:val="00101C9D"/>
    <w:rsid w:val="00104FF2"/>
    <w:rsid w:val="00141BF1"/>
    <w:rsid w:val="00156E2A"/>
    <w:rsid w:val="00163D23"/>
    <w:rsid w:val="00191B12"/>
    <w:rsid w:val="001C01BB"/>
    <w:rsid w:val="001F3897"/>
    <w:rsid w:val="00223D7A"/>
    <w:rsid w:val="002526BE"/>
    <w:rsid w:val="00266D0C"/>
    <w:rsid w:val="00277708"/>
    <w:rsid w:val="002960D4"/>
    <w:rsid w:val="002B69CF"/>
    <w:rsid w:val="002C3B35"/>
    <w:rsid w:val="002D1D4F"/>
    <w:rsid w:val="002E65E0"/>
    <w:rsid w:val="002F0BE8"/>
    <w:rsid w:val="003146AF"/>
    <w:rsid w:val="003156FB"/>
    <w:rsid w:val="003254F5"/>
    <w:rsid w:val="00343003"/>
    <w:rsid w:val="00346BA1"/>
    <w:rsid w:val="00372646"/>
    <w:rsid w:val="00381DDA"/>
    <w:rsid w:val="0039413D"/>
    <w:rsid w:val="00397DED"/>
    <w:rsid w:val="003E58C6"/>
    <w:rsid w:val="003F1105"/>
    <w:rsid w:val="004172B2"/>
    <w:rsid w:val="0042345D"/>
    <w:rsid w:val="00430EA0"/>
    <w:rsid w:val="00432C43"/>
    <w:rsid w:val="00466970"/>
    <w:rsid w:val="00471996"/>
    <w:rsid w:val="0047712F"/>
    <w:rsid w:val="004A2453"/>
    <w:rsid w:val="004B34A4"/>
    <w:rsid w:val="004B646E"/>
    <w:rsid w:val="004C409C"/>
    <w:rsid w:val="004C4931"/>
    <w:rsid w:val="004D7732"/>
    <w:rsid w:val="004E5292"/>
    <w:rsid w:val="0051214A"/>
    <w:rsid w:val="0056560D"/>
    <w:rsid w:val="005C65B6"/>
    <w:rsid w:val="005D5322"/>
    <w:rsid w:val="005D70E0"/>
    <w:rsid w:val="005F1EF9"/>
    <w:rsid w:val="00605260"/>
    <w:rsid w:val="00605CD2"/>
    <w:rsid w:val="00645FBD"/>
    <w:rsid w:val="0065178E"/>
    <w:rsid w:val="006618CB"/>
    <w:rsid w:val="00662D23"/>
    <w:rsid w:val="00672887"/>
    <w:rsid w:val="006A413B"/>
    <w:rsid w:val="006C4129"/>
    <w:rsid w:val="006E6E2B"/>
    <w:rsid w:val="00714841"/>
    <w:rsid w:val="007206AE"/>
    <w:rsid w:val="00734426"/>
    <w:rsid w:val="0077068F"/>
    <w:rsid w:val="00785959"/>
    <w:rsid w:val="007962AC"/>
    <w:rsid w:val="007B1992"/>
    <w:rsid w:val="007B1C9E"/>
    <w:rsid w:val="007D425C"/>
    <w:rsid w:val="007E601C"/>
    <w:rsid w:val="007F5F41"/>
    <w:rsid w:val="007F6E34"/>
    <w:rsid w:val="0081567E"/>
    <w:rsid w:val="008729CF"/>
    <w:rsid w:val="00875DDB"/>
    <w:rsid w:val="008D3DD1"/>
    <w:rsid w:val="008E54B6"/>
    <w:rsid w:val="008F4A4D"/>
    <w:rsid w:val="008F6EC0"/>
    <w:rsid w:val="0090089E"/>
    <w:rsid w:val="00953DBF"/>
    <w:rsid w:val="0095748E"/>
    <w:rsid w:val="009715D5"/>
    <w:rsid w:val="009717AA"/>
    <w:rsid w:val="00986E52"/>
    <w:rsid w:val="009D1221"/>
    <w:rsid w:val="009F3FD9"/>
    <w:rsid w:val="00A03051"/>
    <w:rsid w:val="00A1601D"/>
    <w:rsid w:val="00A17261"/>
    <w:rsid w:val="00A77A94"/>
    <w:rsid w:val="00AA4564"/>
    <w:rsid w:val="00AA49E3"/>
    <w:rsid w:val="00AB4D57"/>
    <w:rsid w:val="00AC0A61"/>
    <w:rsid w:val="00B10F67"/>
    <w:rsid w:val="00B26C32"/>
    <w:rsid w:val="00B621D9"/>
    <w:rsid w:val="00B726D5"/>
    <w:rsid w:val="00B951BC"/>
    <w:rsid w:val="00BA1D5F"/>
    <w:rsid w:val="00BC41BC"/>
    <w:rsid w:val="00C351C8"/>
    <w:rsid w:val="00C36A2F"/>
    <w:rsid w:val="00C47400"/>
    <w:rsid w:val="00C5483F"/>
    <w:rsid w:val="00C57A98"/>
    <w:rsid w:val="00C83BA8"/>
    <w:rsid w:val="00CD5421"/>
    <w:rsid w:val="00CF0A05"/>
    <w:rsid w:val="00D12927"/>
    <w:rsid w:val="00D2530C"/>
    <w:rsid w:val="00D715BE"/>
    <w:rsid w:val="00D810C4"/>
    <w:rsid w:val="00D8736A"/>
    <w:rsid w:val="00DD55BB"/>
    <w:rsid w:val="00DD7283"/>
    <w:rsid w:val="00DF7C99"/>
    <w:rsid w:val="00E15E33"/>
    <w:rsid w:val="00E2773F"/>
    <w:rsid w:val="00E433F6"/>
    <w:rsid w:val="00E53754"/>
    <w:rsid w:val="00E73E7A"/>
    <w:rsid w:val="00E81ACC"/>
    <w:rsid w:val="00E84036"/>
    <w:rsid w:val="00EB18DB"/>
    <w:rsid w:val="00EB3C78"/>
    <w:rsid w:val="00EB413E"/>
    <w:rsid w:val="00EC2E5B"/>
    <w:rsid w:val="00EE0270"/>
    <w:rsid w:val="00F265E9"/>
    <w:rsid w:val="00F41A41"/>
    <w:rsid w:val="00F6035C"/>
    <w:rsid w:val="00F665A1"/>
    <w:rsid w:val="00F7600D"/>
    <w:rsid w:val="00F77FCC"/>
    <w:rsid w:val="00F904C0"/>
    <w:rsid w:val="00F91DAC"/>
    <w:rsid w:val="00FC3785"/>
    <w:rsid w:val="00FD2AE8"/>
    <w:rsid w:val="00FE04A2"/>
    <w:rsid w:val="00FE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6555441-E102-4B13-879C-A9914C12E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DED"/>
    <w:rPr>
      <w:rFonts w:ascii="Times New Roman" w:hAnsi="Times New Roman" w:cs="DejaVu Sans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5D70E0"/>
    <w:pPr>
      <w:keepNext/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2">
    <w:name w:val="heading 2"/>
    <w:basedOn w:val="a"/>
    <w:link w:val="20"/>
    <w:uiPriority w:val="99"/>
    <w:qFormat/>
    <w:rsid w:val="005D70E0"/>
    <w:pPr>
      <w:ind w:left="120"/>
      <w:outlineLvl w:val="1"/>
    </w:pPr>
    <w:rPr>
      <w:rFonts w:ascii="Tahoma" w:eastAsia="Times New Roman" w:hAnsi="Tahoma" w:cs="Tahoma"/>
      <w:b/>
      <w:bCs/>
      <w:color w:val="00009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0E0"/>
    <w:rPr>
      <w:rFonts w:ascii="Cambria" w:eastAsia="Times New Roman" w:hAnsi="Cambria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rsid w:val="005D70E0"/>
    <w:rPr>
      <w:rFonts w:ascii="Tahoma" w:eastAsia="Times New Roman" w:hAnsi="Tahoma" w:cs="Tahoma"/>
      <w:b/>
      <w:bCs/>
      <w:color w:val="000099"/>
      <w:sz w:val="22"/>
      <w:szCs w:val="22"/>
    </w:rPr>
  </w:style>
  <w:style w:type="paragraph" w:customStyle="1" w:styleId="a3">
    <w:name w:val="ТекстТТ"/>
    <w:qFormat/>
    <w:rsid w:val="00397DED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B69C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E53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aliases w:val="тема"/>
    <w:basedOn w:val="a"/>
    <w:next w:val="a"/>
    <w:semiHidden/>
    <w:unhideWhenUsed/>
    <w:qFormat/>
    <w:rsid w:val="0081567E"/>
    <w:pPr>
      <w:widowControl w:val="0"/>
      <w:autoSpaceDE w:val="0"/>
      <w:autoSpaceDN w:val="0"/>
      <w:adjustRightInd w:val="0"/>
      <w:spacing w:before="120" w:after="120"/>
      <w:jc w:val="center"/>
    </w:pPr>
    <w:rPr>
      <w:rFonts w:eastAsia="Times New Roman" w:cs="Times New Roman"/>
      <w:b/>
      <w:szCs w:val="27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81AC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81ACC"/>
    <w:rPr>
      <w:rFonts w:ascii="Times New Roman" w:hAnsi="Times New Roman" w:cs="DejaVu Sans"/>
      <w:sz w:val="24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E81AC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81ACC"/>
    <w:rPr>
      <w:rFonts w:ascii="Times New Roman" w:hAnsi="Times New Roman" w:cs="DejaVu Sans"/>
      <w:sz w:val="24"/>
      <w:szCs w:val="22"/>
    </w:rPr>
  </w:style>
  <w:style w:type="paragraph" w:styleId="aa">
    <w:name w:val="List Paragraph"/>
    <w:basedOn w:val="a"/>
    <w:uiPriority w:val="34"/>
    <w:qFormat/>
    <w:rsid w:val="00B726D5"/>
    <w:pPr>
      <w:ind w:left="720"/>
      <w:contextualSpacing/>
    </w:pPr>
  </w:style>
  <w:style w:type="character" w:customStyle="1" w:styleId="FontStyle37">
    <w:name w:val="Font Style37"/>
    <w:basedOn w:val="a0"/>
    <w:uiPriority w:val="99"/>
    <w:rsid w:val="00CD5421"/>
    <w:rPr>
      <w:rFonts w:ascii="Times New Roman" w:hAnsi="Times New Roman" w:cs="Times New Roman"/>
      <w:i/>
      <w:iCs/>
      <w:sz w:val="26"/>
      <w:szCs w:val="26"/>
    </w:rPr>
  </w:style>
  <w:style w:type="paragraph" w:customStyle="1" w:styleId="Style16">
    <w:name w:val="Style16"/>
    <w:basedOn w:val="a"/>
    <w:uiPriority w:val="99"/>
    <w:rsid w:val="00CD5421"/>
    <w:pPr>
      <w:widowControl w:val="0"/>
      <w:autoSpaceDE w:val="0"/>
      <w:autoSpaceDN w:val="0"/>
      <w:adjustRightInd w:val="0"/>
      <w:spacing w:line="322" w:lineRule="exact"/>
      <w:ind w:firstLine="706"/>
    </w:pPr>
    <w:rPr>
      <w:rFonts w:eastAsia="Times New Roman" w:cs="Times New Roman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CD5421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CD5421"/>
    <w:rPr>
      <w:rFonts w:ascii="Times New Roman" w:hAnsi="Times New Roman" w:cs="Times New Roman"/>
      <w:sz w:val="26"/>
      <w:szCs w:val="26"/>
    </w:rPr>
  </w:style>
  <w:style w:type="paragraph" w:customStyle="1" w:styleId="3">
    <w:name w:val="3Стиль Рук"/>
    <w:basedOn w:val="a"/>
    <w:link w:val="30"/>
    <w:autoRedefine/>
    <w:qFormat/>
    <w:rsid w:val="003E58C6"/>
    <w:pPr>
      <w:tabs>
        <w:tab w:val="left" w:pos="375"/>
      </w:tabs>
      <w:suppressAutoHyphens/>
      <w:spacing w:line="360" w:lineRule="exact"/>
      <w:ind w:left="174" w:right="-57"/>
    </w:pPr>
    <w:rPr>
      <w:rFonts w:eastAsia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30">
    <w:name w:val="3Стиль Рук Знак"/>
    <w:basedOn w:val="a0"/>
    <w:link w:val="3"/>
    <w:rsid w:val="003E58C6"/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rsid w:val="00104FF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104FF2"/>
    <w:rPr>
      <w:rFonts w:ascii="Courier New" w:eastAsia="Times New Roman" w:hAnsi="Courier New"/>
      <w:lang w:eastAsia="ru-RU"/>
    </w:rPr>
  </w:style>
  <w:style w:type="paragraph" w:styleId="ad">
    <w:name w:val="Title"/>
    <w:basedOn w:val="a"/>
    <w:link w:val="ae"/>
    <w:qFormat/>
    <w:rsid w:val="00430EA0"/>
    <w:pPr>
      <w:jc w:val="center"/>
    </w:pPr>
    <w:rPr>
      <w:rFonts w:eastAsia="Times New Roman" w:cs="Times New Roman"/>
      <w:b/>
      <w:sz w:val="20"/>
      <w:szCs w:val="20"/>
    </w:rPr>
  </w:style>
  <w:style w:type="character" w:customStyle="1" w:styleId="ae">
    <w:name w:val="Название Знак"/>
    <w:basedOn w:val="a0"/>
    <w:link w:val="ad"/>
    <w:rsid w:val="00430EA0"/>
    <w:rPr>
      <w:rFonts w:ascii="Times New Roman" w:eastAsia="Times New Roman" w:hAnsi="Times New Roman"/>
      <w:b/>
    </w:rPr>
  </w:style>
  <w:style w:type="paragraph" w:styleId="af">
    <w:name w:val="Balloon Text"/>
    <w:basedOn w:val="a"/>
    <w:link w:val="af0"/>
    <w:uiPriority w:val="99"/>
    <w:semiHidden/>
    <w:unhideWhenUsed/>
    <w:rsid w:val="007B199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B19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Ли Н.Г.</cp:lastModifiedBy>
  <cp:revision>39</cp:revision>
  <cp:lastPrinted>2020-08-27T19:17:00Z</cp:lastPrinted>
  <dcterms:created xsi:type="dcterms:W3CDTF">2018-08-08T13:46:00Z</dcterms:created>
  <dcterms:modified xsi:type="dcterms:W3CDTF">2020-08-27T19:18:00Z</dcterms:modified>
</cp:coreProperties>
</file>