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39" w:rsidRPr="00A734D6" w:rsidRDefault="00F7283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34D6">
        <w:rPr>
          <w:rFonts w:ascii="Times New Roman" w:hAnsi="Times New Roman" w:cs="Times New Roman"/>
          <w:sz w:val="28"/>
          <w:szCs w:val="28"/>
          <w:shd w:val="clear" w:color="auto" w:fill="FFFFFF"/>
        </w:rPr>
        <w:t>Общепризнанными преимуществами </w:t>
      </w:r>
      <w:r w:rsidRPr="00A734D6">
        <w:rPr>
          <w:rFonts w:ascii="Times New Roman" w:hAnsi="Times New Roman" w:cs="Times New Roman"/>
          <w:sz w:val="28"/>
          <w:szCs w:val="28"/>
          <w:shd w:val="clear" w:color="auto" w:fill="D3E3FD"/>
        </w:rPr>
        <w:t>железных дорог перед другими видами транспорта</w:t>
      </w:r>
      <w:r w:rsidRPr="00A734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являются экономичность (низкая стоимость перевозок), </w:t>
      </w:r>
      <w:proofErr w:type="spellStart"/>
      <w:r w:rsidRPr="00A734D6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ресурсосберегаемость</w:t>
      </w:r>
      <w:proofErr w:type="spellEnd"/>
      <w:r w:rsidRPr="00A734D6">
        <w:rPr>
          <w:rFonts w:ascii="Times New Roman" w:hAnsi="Times New Roman" w:cs="Times New Roman"/>
          <w:sz w:val="28"/>
          <w:szCs w:val="28"/>
          <w:shd w:val="clear" w:color="auto" w:fill="FFFFFF"/>
        </w:rPr>
        <w:t>, экологическая предпочтительность (по шуму, сохранности окружающей среды, землепользованию), высокая безопасность движения.</w:t>
      </w:r>
    </w:p>
    <w:p w:rsidR="00F72839" w:rsidRPr="00A734D6" w:rsidRDefault="00F72839" w:rsidP="00F72839">
      <w:pPr>
        <w:pStyle w:val="rvps6"/>
        <w:shd w:val="clear" w:color="auto" w:fill="FFFFFF"/>
        <w:spacing w:before="0" w:beforeAutospacing="0" w:after="0" w:afterAutospacing="0"/>
        <w:ind w:firstLine="344"/>
        <w:jc w:val="both"/>
        <w:rPr>
          <w:sz w:val="28"/>
          <w:szCs w:val="28"/>
        </w:rPr>
      </w:pPr>
      <w:r w:rsidRPr="00A734D6">
        <w:rPr>
          <w:rStyle w:val="rvts5"/>
          <w:sz w:val="28"/>
          <w:szCs w:val="28"/>
        </w:rPr>
        <w:t>Железные дороги являются универсальным видом транспорта для перевозок всех видов грузов в межрайонных и во внутрирайонных сообщениях. Однако постройка железных дорог требует больших капитальных вложений, зависящих от топографических, климатических и экологических условий.</w:t>
      </w:r>
    </w:p>
    <w:p w:rsidR="00F72839" w:rsidRPr="00A734D6" w:rsidRDefault="00F72839" w:rsidP="00F72839">
      <w:pPr>
        <w:pStyle w:val="rvps6"/>
        <w:shd w:val="clear" w:color="auto" w:fill="FFFFFF"/>
        <w:spacing w:before="0" w:beforeAutospacing="0" w:after="0" w:afterAutospacing="0"/>
        <w:ind w:firstLine="344"/>
        <w:jc w:val="both"/>
        <w:rPr>
          <w:sz w:val="28"/>
          <w:szCs w:val="28"/>
        </w:rPr>
      </w:pPr>
      <w:r w:rsidRPr="00A734D6">
        <w:rPr>
          <w:rStyle w:val="rvts5"/>
          <w:sz w:val="28"/>
          <w:szCs w:val="28"/>
        </w:rPr>
        <w:t>На железнодорожном транспорте высока доля расходов, мало зависящих от размеров движения (ремонт зданий и других устройств, содержание административно-технического персонала); она составляет около половины общих расходов по эксплуатации. Все это определяет высокую эффективность применения железных дорог при значительной концентрации грузовых потоков.</w:t>
      </w:r>
    </w:p>
    <w:p w:rsidR="00F72839" w:rsidRPr="00A734D6" w:rsidRDefault="00F72839" w:rsidP="00F72839">
      <w:pPr>
        <w:pStyle w:val="rvps6"/>
        <w:shd w:val="clear" w:color="auto" w:fill="FFFFFF"/>
        <w:spacing w:before="0" w:beforeAutospacing="0" w:after="0" w:afterAutospacing="0"/>
        <w:ind w:firstLine="344"/>
        <w:jc w:val="both"/>
        <w:rPr>
          <w:sz w:val="28"/>
          <w:szCs w:val="28"/>
        </w:rPr>
      </w:pPr>
      <w:r w:rsidRPr="00A734D6">
        <w:rPr>
          <w:rStyle w:val="rvts5"/>
          <w:sz w:val="28"/>
          <w:szCs w:val="28"/>
        </w:rPr>
        <w:t>Перевозка грузов по железной дороге на относительно большие расстояния экономически выгодна, чем на малые, что объясняется высоким удельным весом расходов, не зависящих от дальности перевозок и удорожающих их себестоимость на коротких расстояниях. Сюда относятся и расходы на начальные и конечные операции, включая подачу вагонов к местам погрузки-выгрузки и их уборку, производство грузовых операций и др.</w:t>
      </w:r>
    </w:p>
    <w:p w:rsidR="00F72839" w:rsidRPr="00A734D6" w:rsidRDefault="00F7283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2839" w:rsidRPr="00A734D6" w:rsidRDefault="00F72839" w:rsidP="00F72839">
      <w:pPr>
        <w:pStyle w:val="rvps6"/>
        <w:shd w:val="clear" w:color="auto" w:fill="FFFFFF"/>
        <w:spacing w:before="0" w:beforeAutospacing="0" w:after="0" w:afterAutospacing="0"/>
        <w:ind w:firstLine="344"/>
        <w:jc w:val="both"/>
        <w:rPr>
          <w:sz w:val="28"/>
          <w:szCs w:val="28"/>
        </w:rPr>
      </w:pPr>
      <w:r w:rsidRPr="00A734D6">
        <w:rPr>
          <w:rStyle w:val="rvts5"/>
          <w:sz w:val="28"/>
          <w:szCs w:val="28"/>
        </w:rPr>
        <w:t xml:space="preserve">При выборе вида транспорта для осуществления перевозки важно учитывать положительные качества каждого из них. Это может быть достигнуто не только конкуренцией, но и партнерскими отношениями между различными видами транспорта. </w:t>
      </w:r>
      <w:proofErr w:type="gramStart"/>
      <w:r w:rsidRPr="00A734D6">
        <w:rPr>
          <w:rStyle w:val="rvts5"/>
          <w:sz w:val="28"/>
          <w:szCs w:val="28"/>
        </w:rPr>
        <w:t>Сюда входит координация и согласование работы в области планирования и распределения перевозок, рационального использования технических средств, разработка и внедрение единых технологических процессов работы железнодорожных станций, подъездных путей, предприятий, портов и пристаней, согласование графиков и расписаний движения поездов, автобусов, самолетов, судов и др. Важнейшей формой взаимодействия является организация перевозок в комбинированных (смешанных) сообщениях.</w:t>
      </w:r>
      <w:proofErr w:type="gramEnd"/>
    </w:p>
    <w:p w:rsidR="00F72839" w:rsidRPr="00A734D6" w:rsidRDefault="00F72839" w:rsidP="00F72839">
      <w:pPr>
        <w:pStyle w:val="rvps6"/>
        <w:shd w:val="clear" w:color="auto" w:fill="FFFFFF"/>
        <w:spacing w:before="0" w:beforeAutospacing="0" w:after="0" w:afterAutospacing="0"/>
        <w:ind w:firstLine="344"/>
        <w:jc w:val="both"/>
        <w:rPr>
          <w:sz w:val="28"/>
          <w:szCs w:val="28"/>
        </w:rPr>
      </w:pPr>
      <w:r w:rsidRPr="00A734D6">
        <w:rPr>
          <w:rStyle w:val="rvts5"/>
          <w:sz w:val="28"/>
          <w:szCs w:val="28"/>
        </w:rPr>
        <w:t>Совершенствование форм и методов взаимодействия ускоряет переработку и доставку груза потребителям и улучшает использование складских площадей и погрузочно-разгрузочных механизмов.</w:t>
      </w:r>
    </w:p>
    <w:p w:rsidR="00F72839" w:rsidRPr="00A734D6" w:rsidRDefault="00F72839" w:rsidP="00F72839">
      <w:pPr>
        <w:pStyle w:val="rvps6"/>
        <w:shd w:val="clear" w:color="auto" w:fill="FFFFFF"/>
        <w:spacing w:before="0" w:beforeAutospacing="0" w:after="0" w:afterAutospacing="0"/>
        <w:ind w:firstLine="344"/>
        <w:jc w:val="both"/>
        <w:rPr>
          <w:sz w:val="28"/>
          <w:szCs w:val="28"/>
        </w:rPr>
      </w:pPr>
      <w:proofErr w:type="gramStart"/>
      <w:r w:rsidRPr="00A734D6">
        <w:rPr>
          <w:rStyle w:val="rvts5"/>
          <w:sz w:val="28"/>
          <w:szCs w:val="28"/>
        </w:rPr>
        <w:t>Так, около </w:t>
      </w:r>
      <w:r w:rsidRPr="00A734D6">
        <w:rPr>
          <w:rStyle w:val="rvts36"/>
          <w:sz w:val="28"/>
          <w:szCs w:val="28"/>
        </w:rPr>
        <w:t>¾ </w:t>
      </w:r>
      <w:r w:rsidRPr="00A734D6">
        <w:rPr>
          <w:rStyle w:val="rvts5"/>
          <w:sz w:val="28"/>
          <w:szCs w:val="28"/>
        </w:rPr>
        <w:t>всех грузов, перевозимых морским транспортом, перегружаются, минуя склады, по варианту «судно-вагон», «вагон-судно».</w:t>
      </w:r>
      <w:proofErr w:type="gramEnd"/>
    </w:p>
    <w:p w:rsidR="00F72839" w:rsidRPr="00A734D6" w:rsidRDefault="00F72839">
      <w:pPr>
        <w:rPr>
          <w:rFonts w:ascii="Times New Roman" w:hAnsi="Times New Roman" w:cs="Times New Roman"/>
          <w:sz w:val="28"/>
          <w:szCs w:val="28"/>
        </w:rPr>
      </w:pPr>
    </w:p>
    <w:p w:rsidR="00F72839" w:rsidRDefault="00F72839">
      <w:pPr>
        <w:rPr>
          <w:rFonts w:ascii="Times New Roman" w:hAnsi="Times New Roman" w:cs="Times New Roman"/>
          <w:sz w:val="28"/>
          <w:szCs w:val="28"/>
        </w:rPr>
      </w:pPr>
    </w:p>
    <w:p w:rsidR="00292BFA" w:rsidRPr="00292BFA" w:rsidRDefault="00292BFA" w:rsidP="00292B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lastRenderedPageBreak/>
        <w:t xml:space="preserve">Координация работы и взаимодействие </w:t>
      </w:r>
      <w:proofErr w:type="spellStart"/>
      <w:r w:rsidRPr="00292BF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жд</w:t>
      </w:r>
      <w:proofErr w:type="spellEnd"/>
      <w:r w:rsidRPr="00292BF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транспорта с другими видами транспорта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Взаимодействие </w:t>
      </w:r>
      <w:proofErr w:type="spellStart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ж\д</w:t>
      </w:r>
      <w:proofErr w:type="spellEnd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транспорта изложено в 5 главе Устава </w:t>
      </w:r>
      <w:proofErr w:type="spellStart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ж\д</w:t>
      </w:r>
      <w:proofErr w:type="spellEnd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транспорта, принятом в 2003 году. Порядок организации перевозок грузов в смешанном сообщени</w:t>
      </w:r>
      <w:proofErr w:type="gramStart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ст.66) определяется заключенными в соответствии с соглашениями между организациями соответствующих видов транспорта. 68 </w:t>
      </w:r>
      <w:proofErr w:type="spellStart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указывает, что предъявление для перевозок в прямом смешанном сообщении грузов наливом в цистернах, за исключением железнодорожно-паромного сообщения, а также леса в плотах не допускается. Правила перевозок грузов в смешанном сообщении разрабатываются и утверждаются в установленном порядке совместно федеральными органами исполнительной власти в области соответствующих видов транспорта.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предусмотренной настоящим Уставом, применяются положения кодексов, других федеральных законов, уставов, тарифных руководств, правил, регулирующих перевозки грузов транспортом соответствующего вида.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Ст.68 Предъявление для перевозок в прямом смешанном сообщении грузов наливом в цистернах, за исключением железнодорожно-паромного сообщения, а также леса в плотах не допускается.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допускаемых для перевозок в смешанном сообщении продовольственных и скоропортящихся грузов, опасных грузов или грузов, которые должны сопровождать представители грузоотправителей, грузополучателей, устанавливается правилами перевозок грузов в прямом смешанном сообщении.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  <w:proofErr w:type="gramEnd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69: передача с одного вида транспорта на другой вид транспорта грузов в опломбированных вагонах осуществляется с одновременной проверкой исправности установленных запорно-пломбировочных устройств и соответствия сведений о них данным, указанным в перевозочных документах. Грузы, следующие в прямом смешанном железнодорожно-водном и прямом смешанном водно-железнодорожном сообщении, при передаче их с одного вида транспорта на другой взвешиваются по требованию стороны, принимающей грузы. Взвешивание грузов осуществляется на весовых приборах стороны, сдающей или принимающей грузы, в соответствии с соглашением между сторонами.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Взвешивание грузов, следующих в прямом смешанном железнодорожно-автомобильном сообщении, осуществляется стороной, осуществляющей погрузку, выгрузку грузов, передаваемых с транспорта одного вида на транспорт другого вида, в присутствии представителя организации вида транспорта, на который или с которого осуществляется передача грузов.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Тарные и штучные грузы, принятые для </w:t>
      </w:r>
      <w:proofErr w:type="gramStart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перевозки</w:t>
      </w:r>
      <w:proofErr w:type="gramEnd"/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 крытом, так и в открытом железнодорожном подвижном составе в соответствии со стандартом или с указанной грузоотправителем на каждом грузовом </w:t>
      </w:r>
      <w:r w:rsidRPr="0029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52.2.</w:t>
      </w: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 месте массой и находящиеся при передаче в исправной таре, передаются с транспорта одного вида на транспорт другого вида без взвешивания в соответствии с количеством мест и в таком же порядке выдаются грузополучателю в пункте назначения. При наличии признаков утраты, недостачи или повреждения (порчи) грузов они передаются в соответствии с их массой и фактическим состоянием.</w:t>
      </w:r>
    </w:p>
    <w:p w:rsidR="00292BFA" w:rsidRPr="00292BFA" w:rsidRDefault="00292BFA" w:rsidP="00292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BF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передаче грузов, перевозимых в контейнерах, одновременно осуществляется проверка состояния контейнеров и исправности запорно-пломбировочных устройств.</w:t>
      </w:r>
    </w:p>
    <w:sectPr w:rsidR="00292BFA" w:rsidRPr="00292BFA" w:rsidSect="0093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F72839"/>
    <w:rsid w:val="00292BFA"/>
    <w:rsid w:val="00934B39"/>
    <w:rsid w:val="00A734D6"/>
    <w:rsid w:val="00E7325C"/>
    <w:rsid w:val="00F7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39"/>
  </w:style>
  <w:style w:type="paragraph" w:styleId="1">
    <w:name w:val="heading 1"/>
    <w:basedOn w:val="a"/>
    <w:link w:val="10"/>
    <w:uiPriority w:val="9"/>
    <w:qFormat/>
    <w:rsid w:val="00292B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F72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5">
    <w:name w:val="rvts5"/>
    <w:basedOn w:val="a0"/>
    <w:rsid w:val="00F72839"/>
  </w:style>
  <w:style w:type="character" w:customStyle="1" w:styleId="rvts36">
    <w:name w:val="rvts36"/>
    <w:basedOn w:val="a0"/>
    <w:rsid w:val="00F72839"/>
  </w:style>
  <w:style w:type="character" w:customStyle="1" w:styleId="10">
    <w:name w:val="Заголовок 1 Знак"/>
    <w:basedOn w:val="a0"/>
    <w:link w:val="1"/>
    <w:uiPriority w:val="9"/>
    <w:rsid w:val="00292BF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92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2025-03-20T10:28:00Z</dcterms:created>
  <dcterms:modified xsi:type="dcterms:W3CDTF">2025-04-16T04:51:00Z</dcterms:modified>
</cp:coreProperties>
</file>