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6B" w:rsidRDefault="0044216B" w:rsidP="0044216B">
      <w:pPr>
        <w:pStyle w:val="a3"/>
        <w:ind w:hanging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 №4.3.</w:t>
      </w:r>
    </w:p>
    <w:p w:rsidR="0044216B" w:rsidRDefault="0044216B" w:rsidP="0044216B">
      <w:pPr>
        <w:pStyle w:val="a3"/>
        <w:spacing w:line="276" w:lineRule="auto"/>
        <w:ind w:hanging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Морской транспорт. Основные характеристики, техническое оснащение и схемы применения морского транспорта.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Этот вид транспорта имеет для России исключительно </w:t>
      </w:r>
      <w:proofErr w:type="gramStart"/>
      <w:r>
        <w:rPr>
          <w:i/>
          <w:sz w:val="28"/>
          <w:szCs w:val="28"/>
        </w:rPr>
        <w:t>важное значение</w:t>
      </w:r>
      <w:proofErr w:type="gramEnd"/>
      <w:r>
        <w:rPr>
          <w:sz w:val="28"/>
          <w:szCs w:val="28"/>
        </w:rPr>
        <w:t>. Он  обеспечивает ее устойчивые и эффективные внешнеэкономические связи, независимость внешней торговли, государственную стратегию судоходства в Мировом океане, поддерживает национальную безопасность страны и нормальную жизнедеятельность тех ее регионов, для которых морские перевозки являются основными или единственными способами сообщений.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В нашей стране морской транспорт на протяжении долгих лет был ее гордостью, приоритетом внимания и развития. Однако, за последние годы он значительно снизил эффективность своей работы, уступив многие позиции зарубежным морским компаниям. Отечественный флот переживает сегодня техническое и моральное старение и требует значительных инвестиций, прежде всего для обновления и пополнения состава судов, модернизации и развития портового хозяйства.</w:t>
      </w:r>
    </w:p>
    <w:p w:rsidR="0044216B" w:rsidRDefault="0044216B" w:rsidP="0044216B">
      <w:pPr>
        <w:pStyle w:val="a3"/>
        <w:spacing w:line="276" w:lineRule="auto"/>
        <w:ind w:left="-851" w:firstLine="28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Особенности морского транспорта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Наличие естественных путей, не требующих больших затрат, использование силы течения воды определяет широкое использование водного транспорта.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i/>
          <w:sz w:val="28"/>
          <w:szCs w:val="28"/>
        </w:rPr>
      </w:pPr>
      <w:r>
        <w:rPr>
          <w:i/>
          <w:sz w:val="28"/>
          <w:szCs w:val="28"/>
        </w:rPr>
        <w:t>Основные преимущества морского транспорта:</w:t>
      </w:r>
    </w:p>
    <w:p w:rsidR="0044216B" w:rsidRDefault="0044216B" w:rsidP="0044216B">
      <w:pPr>
        <w:pStyle w:val="a3"/>
        <w:numPr>
          <w:ilvl w:val="0"/>
          <w:numId w:val="1"/>
        </w:numPr>
        <w:tabs>
          <w:tab w:val="clear" w:pos="927"/>
          <w:tab w:val="left" w:pos="0"/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меньшее сопротивление движению на малых скоростях требует меньшего тягового усилия, чем на сухопутном транспорте. Мощность применяемого двигателя в 6-7 раз ниже аналогов.</w:t>
      </w:r>
    </w:p>
    <w:p w:rsidR="0044216B" w:rsidRDefault="0044216B" w:rsidP="0044216B">
      <w:pPr>
        <w:pStyle w:val="a3"/>
        <w:numPr>
          <w:ilvl w:val="0"/>
          <w:numId w:val="1"/>
        </w:numPr>
        <w:tabs>
          <w:tab w:val="clear" w:pos="927"/>
          <w:tab w:val="left" w:pos="0"/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отсутствие  габаритных ограничений</w:t>
      </w:r>
    </w:p>
    <w:p w:rsidR="0044216B" w:rsidRDefault="0044216B" w:rsidP="0044216B">
      <w:pPr>
        <w:pStyle w:val="a3"/>
        <w:numPr>
          <w:ilvl w:val="0"/>
          <w:numId w:val="1"/>
        </w:numPr>
        <w:tabs>
          <w:tab w:val="clear" w:pos="927"/>
          <w:tab w:val="left" w:pos="0"/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неограниченная пропускная способность в пути следования (пропускная способность снижается из-за плохих причалов портов)</w:t>
      </w:r>
    </w:p>
    <w:p w:rsidR="0044216B" w:rsidRDefault="0044216B" w:rsidP="0044216B">
      <w:pPr>
        <w:pStyle w:val="a3"/>
        <w:numPr>
          <w:ilvl w:val="0"/>
          <w:numId w:val="1"/>
        </w:numPr>
        <w:tabs>
          <w:tab w:val="clear" w:pos="927"/>
          <w:tab w:val="left" w:pos="0"/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незначительный расход топлива, т.к. движение между портами происходит по кратчайшему расстоянию</w:t>
      </w:r>
    </w:p>
    <w:p w:rsidR="0044216B" w:rsidRDefault="0044216B" w:rsidP="0044216B">
      <w:pPr>
        <w:pStyle w:val="a3"/>
        <w:numPr>
          <w:ilvl w:val="0"/>
          <w:numId w:val="1"/>
        </w:numPr>
        <w:tabs>
          <w:tab w:val="clear" w:pos="927"/>
          <w:tab w:val="left" w:pos="0"/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более низкая себестоимость перевозок в 2 раза ниже, чем на железнодорожном транспорте</w:t>
      </w:r>
    </w:p>
    <w:p w:rsidR="0044216B" w:rsidRDefault="0044216B" w:rsidP="0044216B">
      <w:pPr>
        <w:pStyle w:val="a3"/>
        <w:numPr>
          <w:ilvl w:val="0"/>
          <w:numId w:val="1"/>
        </w:numPr>
        <w:tabs>
          <w:tab w:val="clear" w:pos="927"/>
          <w:tab w:val="left" w:pos="0"/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proofErr w:type="gramStart"/>
      <w:r>
        <w:rPr>
          <w:sz w:val="28"/>
          <w:szCs w:val="28"/>
        </w:rPr>
        <w:t>производительность труда на морском транспорте выше в 5 раз, чем на железнодорожном.</w:t>
      </w:r>
      <w:proofErr w:type="gramEnd"/>
    </w:p>
    <w:p w:rsidR="0044216B" w:rsidRDefault="0044216B" w:rsidP="0044216B">
      <w:pPr>
        <w:pStyle w:val="a3"/>
        <w:tabs>
          <w:tab w:val="left" w:pos="0"/>
          <w:tab w:val="left" w:pos="993"/>
        </w:tabs>
        <w:spacing w:line="276" w:lineRule="auto"/>
        <w:ind w:left="-851" w:firstLine="284"/>
        <w:rPr>
          <w:i/>
          <w:sz w:val="28"/>
          <w:szCs w:val="28"/>
        </w:rPr>
      </w:pPr>
      <w:r>
        <w:rPr>
          <w:i/>
          <w:sz w:val="28"/>
          <w:szCs w:val="28"/>
        </w:rPr>
        <w:t>Недостатки морского транспорта:</w:t>
      </w:r>
    </w:p>
    <w:p w:rsidR="0044216B" w:rsidRDefault="0044216B" w:rsidP="0044216B">
      <w:pPr>
        <w:pStyle w:val="a3"/>
        <w:numPr>
          <w:ilvl w:val="0"/>
          <w:numId w:val="2"/>
        </w:numPr>
        <w:tabs>
          <w:tab w:val="clear" w:pos="927"/>
          <w:tab w:val="left" w:pos="0"/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сравнительно невысокая скорость доставки</w:t>
      </w:r>
    </w:p>
    <w:p w:rsidR="0044216B" w:rsidRDefault="0044216B" w:rsidP="0044216B">
      <w:pPr>
        <w:pStyle w:val="a3"/>
        <w:numPr>
          <w:ilvl w:val="0"/>
          <w:numId w:val="2"/>
        </w:numPr>
        <w:tabs>
          <w:tab w:val="clear" w:pos="927"/>
          <w:tab w:val="left" w:pos="0"/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дорогостоящие сооружения механизации порта, т.к. в результате сезонной работы механизмы простаивают</w:t>
      </w:r>
    </w:p>
    <w:p w:rsidR="0044216B" w:rsidRDefault="0044216B" w:rsidP="0044216B">
      <w:pPr>
        <w:pStyle w:val="a3"/>
        <w:numPr>
          <w:ilvl w:val="0"/>
          <w:numId w:val="2"/>
        </w:numPr>
        <w:tabs>
          <w:tab w:val="clear" w:pos="927"/>
          <w:tab w:val="left" w:pos="0"/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зависимость от погодных условий и как следствие нерегулярность сообщения морским транспортом</w:t>
      </w:r>
    </w:p>
    <w:p w:rsidR="0044216B" w:rsidRDefault="0044216B" w:rsidP="0044216B">
      <w:pPr>
        <w:pStyle w:val="a3"/>
        <w:tabs>
          <w:tab w:val="left" w:pos="0"/>
          <w:tab w:val="left" w:pos="993"/>
        </w:tabs>
        <w:spacing w:line="276" w:lineRule="auto"/>
        <w:ind w:left="-851"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Классификация морских судов</w:t>
      </w:r>
    </w:p>
    <w:p w:rsidR="0044216B" w:rsidRDefault="0044216B" w:rsidP="0044216B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-851" w:firstLine="284"/>
        <w:rPr>
          <w:i/>
          <w:sz w:val="28"/>
          <w:szCs w:val="28"/>
        </w:rPr>
      </w:pPr>
      <w:r>
        <w:rPr>
          <w:i/>
          <w:sz w:val="28"/>
          <w:szCs w:val="28"/>
        </w:rPr>
        <w:t>по назначению:</w:t>
      </w:r>
      <w:r>
        <w:rPr>
          <w:sz w:val="28"/>
          <w:szCs w:val="28"/>
        </w:rPr>
        <w:t xml:space="preserve"> пассажирские, для перевозки генеральных грузов, танкеры, контейнеровозы, </w:t>
      </w:r>
      <w:proofErr w:type="spellStart"/>
      <w:r>
        <w:rPr>
          <w:sz w:val="28"/>
          <w:szCs w:val="28"/>
        </w:rPr>
        <w:t>газовозы</w:t>
      </w:r>
      <w:proofErr w:type="spellEnd"/>
      <w:r>
        <w:rPr>
          <w:sz w:val="28"/>
          <w:szCs w:val="28"/>
        </w:rPr>
        <w:t>, суда на воздушной подушке, суда на подводных крыльях</w:t>
      </w:r>
    </w:p>
    <w:p w:rsidR="0044216B" w:rsidRDefault="0044216B" w:rsidP="0044216B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-851" w:firstLine="28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архитектурно-конструктивным признакам: </w:t>
      </w:r>
      <w:r>
        <w:rPr>
          <w:sz w:val="28"/>
          <w:szCs w:val="28"/>
        </w:rPr>
        <w:t>по количеству палуб (</w:t>
      </w:r>
      <w:proofErr w:type="gramStart"/>
      <w:r>
        <w:rPr>
          <w:sz w:val="28"/>
          <w:szCs w:val="28"/>
        </w:rPr>
        <w:t>полнонаборные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шельтердечные</w:t>
      </w:r>
      <w:proofErr w:type="spellEnd"/>
      <w:r>
        <w:rPr>
          <w:sz w:val="28"/>
          <w:szCs w:val="28"/>
        </w:rPr>
        <w:t>)</w:t>
      </w:r>
      <w:r>
        <w:rPr>
          <w:i/>
          <w:sz w:val="28"/>
          <w:szCs w:val="28"/>
        </w:rPr>
        <w:t>.</w:t>
      </w:r>
    </w:p>
    <w:p w:rsidR="0044216B" w:rsidRDefault="0044216B" w:rsidP="0044216B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-851" w:firstLine="284"/>
        <w:rPr>
          <w:b/>
          <w:sz w:val="28"/>
          <w:szCs w:val="28"/>
        </w:rPr>
      </w:pPr>
      <w:proofErr w:type="gramStart"/>
      <w:r>
        <w:rPr>
          <w:i/>
          <w:sz w:val="28"/>
          <w:szCs w:val="28"/>
        </w:rPr>
        <w:t>по акватории эксплуатации</w:t>
      </w:r>
      <w:r>
        <w:rPr>
          <w:sz w:val="28"/>
          <w:szCs w:val="28"/>
        </w:rPr>
        <w:t xml:space="preserve"> – выделяют суда неограниченного (дальнего) плавания, ограниченного (прибрежного) плавания, ледового плавания (самостоятельно и с ледоколами). </w:t>
      </w:r>
      <w:proofErr w:type="gramEnd"/>
    </w:p>
    <w:p w:rsidR="0044216B" w:rsidRDefault="0044216B" w:rsidP="0044216B">
      <w:pPr>
        <w:pStyle w:val="a3"/>
        <w:tabs>
          <w:tab w:val="left" w:pos="993"/>
        </w:tabs>
        <w:spacing w:line="276" w:lineRule="auto"/>
        <w:ind w:left="-851" w:firstLine="284"/>
        <w:rPr>
          <w:b/>
          <w:sz w:val="28"/>
          <w:szCs w:val="28"/>
        </w:rPr>
      </w:pPr>
      <w:r>
        <w:rPr>
          <w:sz w:val="28"/>
          <w:szCs w:val="28"/>
        </w:rPr>
        <w:t xml:space="preserve">Существуют суда местного плавания в акваториях портов. Широкое распространение получают суда смешанного (морского и речного плавания), рассчитанные на </w:t>
      </w:r>
      <w:proofErr w:type="spellStart"/>
      <w:r>
        <w:rPr>
          <w:sz w:val="28"/>
          <w:szCs w:val="28"/>
        </w:rPr>
        <w:t>бесперегрузочную</w:t>
      </w:r>
      <w:proofErr w:type="spellEnd"/>
      <w:r>
        <w:rPr>
          <w:sz w:val="28"/>
          <w:szCs w:val="28"/>
        </w:rPr>
        <w:t xml:space="preserve"> доставку грузов по морям и рекам.</w:t>
      </w:r>
    </w:p>
    <w:p w:rsidR="0044216B" w:rsidRDefault="0044216B" w:rsidP="0044216B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-851" w:firstLine="284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</w:rPr>
        <w:t>о виду движителей –</w:t>
      </w:r>
      <w:r>
        <w:rPr>
          <w:sz w:val="28"/>
          <w:szCs w:val="28"/>
        </w:rPr>
        <w:t xml:space="preserve"> винтовые, водометные, </w:t>
      </w:r>
      <w:proofErr w:type="spellStart"/>
      <w:r>
        <w:rPr>
          <w:sz w:val="28"/>
          <w:szCs w:val="28"/>
        </w:rPr>
        <w:t>крыльчатые</w:t>
      </w:r>
      <w:proofErr w:type="spellEnd"/>
    </w:p>
    <w:p w:rsidR="0044216B" w:rsidRDefault="0044216B" w:rsidP="0044216B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-851" w:firstLine="28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типам судовых энергетических установок – </w:t>
      </w:r>
      <w:proofErr w:type="gramStart"/>
      <w:r>
        <w:rPr>
          <w:sz w:val="28"/>
          <w:szCs w:val="28"/>
        </w:rPr>
        <w:t>паровые</w:t>
      </w:r>
      <w:proofErr w:type="gramEnd"/>
      <w:r>
        <w:rPr>
          <w:sz w:val="28"/>
          <w:szCs w:val="28"/>
        </w:rPr>
        <w:t>, дизельные, газотурбинные, атомные</w:t>
      </w:r>
    </w:p>
    <w:p w:rsidR="0044216B" w:rsidRDefault="0044216B" w:rsidP="0044216B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-851" w:firstLine="28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количеству корпусов – </w:t>
      </w:r>
      <w:r>
        <w:rPr>
          <w:sz w:val="28"/>
          <w:szCs w:val="28"/>
        </w:rPr>
        <w:t>однокорпусные, двухкорпусные (катамараны), трехкорпусные (тримараны)</w:t>
      </w:r>
    </w:p>
    <w:p w:rsidR="0044216B" w:rsidRDefault="0044216B" w:rsidP="0044216B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-851" w:firstLine="28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способу движения по воде – </w:t>
      </w:r>
      <w:r>
        <w:rPr>
          <w:sz w:val="28"/>
          <w:szCs w:val="28"/>
        </w:rPr>
        <w:t xml:space="preserve">водоизмещающие суда, </w:t>
      </w:r>
      <w:proofErr w:type="gramStart"/>
      <w:r>
        <w:rPr>
          <w:sz w:val="28"/>
          <w:szCs w:val="28"/>
        </w:rPr>
        <w:t>суда</w:t>
      </w:r>
      <w:proofErr w:type="gramEnd"/>
      <w:r>
        <w:rPr>
          <w:sz w:val="28"/>
          <w:szCs w:val="28"/>
        </w:rPr>
        <w:t xml:space="preserve"> поддерживаемые динамической силой, создаваемой подводными крыльями или воздушной подушкой</w:t>
      </w:r>
    </w:p>
    <w:p w:rsidR="0044216B" w:rsidRDefault="0044216B" w:rsidP="0044216B">
      <w:pPr>
        <w:pStyle w:val="a3"/>
        <w:tabs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Согласно Международной конвенции по охране человеческой жизни пассажирским считается судно, имеющее на борту более 12 пассажиров. Крупные пассажирские суда постепенно теряют свое чисто транспортное назначение, часть из них превращается в круизные суда или суда для отдыха, т.к. часть пассажиров на дальние расстояния выбирают авиалинии, а не водный транспорт.</w:t>
      </w:r>
    </w:p>
    <w:p w:rsidR="0044216B" w:rsidRDefault="0044216B" w:rsidP="0044216B">
      <w:pPr>
        <w:pStyle w:val="a3"/>
        <w:tabs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b/>
          <w:sz w:val="28"/>
          <w:szCs w:val="28"/>
        </w:rPr>
        <w:t>Пассажирские суда</w:t>
      </w:r>
      <w:r>
        <w:rPr>
          <w:sz w:val="28"/>
          <w:szCs w:val="28"/>
        </w:rPr>
        <w:t xml:space="preserve"> подразделяются на линейные пассажирские лайнеры, круизные и каботажные.</w:t>
      </w:r>
    </w:p>
    <w:p w:rsidR="0044216B" w:rsidRDefault="0044216B" w:rsidP="0044216B">
      <w:pPr>
        <w:pStyle w:val="a3"/>
        <w:tabs>
          <w:tab w:val="left" w:pos="993"/>
        </w:tabs>
        <w:spacing w:line="276" w:lineRule="auto"/>
        <w:ind w:left="-851" w:firstLine="284"/>
        <w:rPr>
          <w:sz w:val="28"/>
          <w:szCs w:val="28"/>
        </w:rPr>
      </w:pPr>
      <w:r>
        <w:rPr>
          <w:b/>
          <w:sz w:val="28"/>
          <w:szCs w:val="28"/>
        </w:rPr>
        <w:t>Грузовые суда</w:t>
      </w:r>
      <w:r>
        <w:rPr>
          <w:sz w:val="28"/>
          <w:szCs w:val="28"/>
        </w:rPr>
        <w:t xml:space="preserve"> классифицируют на: универсальные для генеральных (тарно-штучных) грузов, балкеры (для сыпучих грузов), контейнеровозы, </w:t>
      </w:r>
      <w:proofErr w:type="spellStart"/>
      <w:r>
        <w:rPr>
          <w:sz w:val="28"/>
          <w:szCs w:val="28"/>
        </w:rPr>
        <w:t>баржевозы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газовозы</w:t>
      </w:r>
      <w:proofErr w:type="spellEnd"/>
      <w:r>
        <w:rPr>
          <w:sz w:val="28"/>
          <w:szCs w:val="28"/>
        </w:rPr>
        <w:t>, танкеры, рефрижераторы, лесовозы и др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ни могут делиться по виду эксплуатации (линейные и суда нерегулярного плавания)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Суда на воздушной подушке в отличие от судов на подводных крыльях могут двигаться с большей скоростью (до 120 км/ч) как над водой, так и под водой.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Название и характеристика судна должны соответствовать данным его Международного мерительного свидетельства и другим судовым документом, выданным Морской портовой организацией.</w:t>
      </w:r>
    </w:p>
    <w:p w:rsidR="0044216B" w:rsidRDefault="0044216B" w:rsidP="0044216B">
      <w:pPr>
        <w:pStyle w:val="a3"/>
        <w:spacing w:line="276" w:lineRule="auto"/>
        <w:ind w:left="-851" w:firstLine="284"/>
        <w:jc w:val="center"/>
        <w:rPr>
          <w:i/>
          <w:sz w:val="28"/>
          <w:szCs w:val="28"/>
        </w:rPr>
      </w:pPr>
    </w:p>
    <w:p w:rsidR="0044216B" w:rsidRDefault="0044216B" w:rsidP="0044216B">
      <w:pPr>
        <w:pStyle w:val="a3"/>
        <w:spacing w:line="276" w:lineRule="auto"/>
        <w:ind w:left="-851" w:firstLine="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Терминология морского флота: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b/>
          <w:sz w:val="28"/>
          <w:szCs w:val="28"/>
        </w:rPr>
        <w:t>Прочность судна</w:t>
      </w:r>
      <w:r>
        <w:rPr>
          <w:sz w:val="28"/>
          <w:szCs w:val="28"/>
        </w:rPr>
        <w:t xml:space="preserve"> – корпус корабля должен держать удар волны, давление воды, давление грузов внутри, удары льда. 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b/>
          <w:sz w:val="28"/>
          <w:szCs w:val="28"/>
        </w:rPr>
        <w:t>Остойчивость</w:t>
      </w:r>
      <w:r>
        <w:rPr>
          <w:sz w:val="28"/>
          <w:szCs w:val="28"/>
        </w:rPr>
        <w:t xml:space="preserve"> – способность корабля под действием внешних сил (ветер, волна, неравномерная нагрузка) возвращаться к нормальному состоянию.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b/>
          <w:sz w:val="28"/>
          <w:szCs w:val="28"/>
        </w:rPr>
        <w:t>Ходкость</w:t>
      </w:r>
      <w:r>
        <w:rPr>
          <w:sz w:val="28"/>
          <w:szCs w:val="28"/>
        </w:rPr>
        <w:t xml:space="preserve"> – способность преодолевать сопротивление движению от трения между его подводной поверхностью и водой.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b/>
          <w:sz w:val="28"/>
          <w:szCs w:val="28"/>
        </w:rPr>
        <w:t>Поворотливость</w:t>
      </w:r>
      <w:r>
        <w:rPr>
          <w:sz w:val="28"/>
          <w:szCs w:val="28"/>
        </w:rPr>
        <w:t xml:space="preserve"> – способность менять направление движения с помощью рулей в кратчайшее время при наименьшем радиусе поворота.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Наружная форма корабля характеризуется очертанием </w:t>
      </w:r>
      <w:r>
        <w:rPr>
          <w:sz w:val="28"/>
          <w:szCs w:val="28"/>
          <w:u w:val="single"/>
        </w:rPr>
        <w:t>3-х его плоскостей:</w:t>
      </w:r>
    </w:p>
    <w:p w:rsidR="0044216B" w:rsidRDefault="0044216B" w:rsidP="0044216B">
      <w:pPr>
        <w:pStyle w:val="a3"/>
        <w:numPr>
          <w:ilvl w:val="0"/>
          <w:numId w:val="4"/>
        </w:numPr>
        <w:spacing w:line="276" w:lineRule="auto"/>
        <w:ind w:left="-851" w:firstLine="284"/>
        <w:rPr>
          <w:sz w:val="28"/>
          <w:szCs w:val="28"/>
        </w:rPr>
      </w:pPr>
      <w:proofErr w:type="gramStart"/>
      <w:r>
        <w:rPr>
          <w:sz w:val="28"/>
          <w:szCs w:val="28"/>
        </w:rPr>
        <w:t>вертикальной</w:t>
      </w:r>
      <w:proofErr w:type="gramEnd"/>
      <w:r>
        <w:rPr>
          <w:sz w:val="28"/>
          <w:szCs w:val="28"/>
        </w:rPr>
        <w:t xml:space="preserve"> ("боковой чертеж")</w:t>
      </w:r>
    </w:p>
    <w:p w:rsidR="0044216B" w:rsidRDefault="0044216B" w:rsidP="0044216B">
      <w:pPr>
        <w:pStyle w:val="a3"/>
        <w:numPr>
          <w:ilvl w:val="0"/>
          <w:numId w:val="4"/>
        </w:numPr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горизонтальной</w:t>
      </w:r>
    </w:p>
    <w:p w:rsidR="0044216B" w:rsidRDefault="0044216B" w:rsidP="0044216B">
      <w:pPr>
        <w:pStyle w:val="a3"/>
        <w:numPr>
          <w:ilvl w:val="0"/>
          <w:numId w:val="4"/>
        </w:numPr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вертикально-поперечной (проекция, называемая </w:t>
      </w:r>
      <w:proofErr w:type="spellStart"/>
      <w:r>
        <w:rPr>
          <w:b/>
          <w:sz w:val="28"/>
          <w:szCs w:val="28"/>
        </w:rPr>
        <w:t>миддалем</w:t>
      </w:r>
      <w:proofErr w:type="spellEnd"/>
      <w:r>
        <w:rPr>
          <w:b/>
          <w:sz w:val="28"/>
          <w:szCs w:val="28"/>
        </w:rPr>
        <w:t xml:space="preserve"> судов</w:t>
      </w:r>
      <w:r>
        <w:rPr>
          <w:sz w:val="28"/>
          <w:szCs w:val="28"/>
        </w:rPr>
        <w:t>).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Основные размеры судна называются </w:t>
      </w:r>
      <w:proofErr w:type="spellStart"/>
      <w:r>
        <w:rPr>
          <w:b/>
          <w:sz w:val="28"/>
          <w:szCs w:val="28"/>
        </w:rPr>
        <w:t>размерением</w:t>
      </w:r>
      <w:proofErr w:type="spellEnd"/>
      <w:r>
        <w:rPr>
          <w:b/>
          <w:sz w:val="28"/>
          <w:szCs w:val="28"/>
        </w:rPr>
        <w:t>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b/>
          <w:sz w:val="28"/>
          <w:szCs w:val="28"/>
        </w:rPr>
        <w:t>Плавучесть</w:t>
      </w:r>
      <w:r>
        <w:rPr>
          <w:sz w:val="28"/>
          <w:szCs w:val="28"/>
        </w:rPr>
        <w:t xml:space="preserve"> – способность корабля плавать с полным грузом с определенной осадкой корпуса до установленной горизонтальной плоскости – </w:t>
      </w:r>
      <w:r>
        <w:rPr>
          <w:b/>
          <w:sz w:val="28"/>
          <w:szCs w:val="28"/>
        </w:rPr>
        <w:t>ватерлинии</w:t>
      </w:r>
      <w:r>
        <w:rPr>
          <w:sz w:val="28"/>
          <w:szCs w:val="28"/>
        </w:rPr>
        <w:t>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b/>
          <w:sz w:val="28"/>
          <w:szCs w:val="28"/>
        </w:rPr>
        <w:t>Водоизмещение</w:t>
      </w:r>
      <w:r>
        <w:rPr>
          <w:sz w:val="28"/>
          <w:szCs w:val="28"/>
        </w:rPr>
        <w:t xml:space="preserve"> – вес с полным грузом в тоннах, численно равный весу воды, вытесняемой подводной частью судна.</w:t>
      </w:r>
    </w:p>
    <w:p w:rsidR="0044216B" w:rsidRDefault="0044216B" w:rsidP="0044216B">
      <w:pPr>
        <w:pStyle w:val="a3"/>
        <w:spacing w:line="276" w:lineRule="auto"/>
        <w:ind w:left="-851" w:firstLine="28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017270" cy="276860"/>
            <wp:effectExtent l="0" t="0" r="0" b="0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27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где W – водоизмещение,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Symbol" w:hAnsi="Symbol"/>
          <w:sz w:val="28"/>
          <w:szCs w:val="28"/>
        </w:rPr>
        <w:t></w:t>
      </w:r>
      <w:r>
        <w:rPr>
          <w:sz w:val="28"/>
          <w:szCs w:val="28"/>
        </w:rPr>
        <w:t xml:space="preserve"> - коэффициент полноты обводов (отношение объема подводной части судна к параметру, описанному вокруг подводной части). </w:t>
      </w:r>
      <w:r>
        <w:rPr>
          <w:rFonts w:ascii="Symbol" w:hAnsi="Symbol"/>
          <w:sz w:val="28"/>
          <w:szCs w:val="28"/>
        </w:rPr>
        <w:t></w:t>
      </w:r>
      <w:r>
        <w:rPr>
          <w:sz w:val="28"/>
          <w:szCs w:val="28"/>
        </w:rPr>
        <w:t>=0,6-0,85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Пассажирские суда 0.45-0-65 </w:t>
      </w:r>
      <w:r>
        <w:rPr>
          <w:rFonts w:ascii="Symbol" w:hAnsi="Symbol"/>
          <w:sz w:val="28"/>
          <w:szCs w:val="28"/>
        </w:rPr>
        <w:t></w:t>
      </w:r>
      <w:r>
        <w:rPr>
          <w:sz w:val="28"/>
          <w:szCs w:val="28"/>
        </w:rPr>
        <w:t>=0,6-0,85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Грузовые суда -0.7-0.78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Ледоколы 0.46-0.52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Авианосцы -0.60-0.68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Эсминцы, крейсера 0.35-0.42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длина</w:t>
      </w:r>
      <w:proofErr w:type="gramEnd"/>
      <w:r>
        <w:rPr>
          <w:sz w:val="28"/>
          <w:szCs w:val="28"/>
        </w:rPr>
        <w:t xml:space="preserve"> по ватерлинии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B</w:t>
      </w:r>
      <w:r>
        <w:rPr>
          <w:sz w:val="28"/>
          <w:szCs w:val="28"/>
        </w:rPr>
        <w:t xml:space="preserve">-ширина по ватерлинии 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-осадка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Например, авианосец длиной 300м, шириной 40м и осадкой 10 м будет иметь водоизмещение примерно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  <w:lang w:val="en-US"/>
        </w:rPr>
        <w:t>W</w:t>
      </w:r>
      <w:proofErr w:type="gramStart"/>
      <w:r>
        <w:rPr>
          <w:sz w:val="28"/>
          <w:szCs w:val="28"/>
        </w:rPr>
        <w:t>=(</w:t>
      </w:r>
      <w:proofErr w:type="gramEnd"/>
      <w:r>
        <w:rPr>
          <w:sz w:val="28"/>
          <w:szCs w:val="28"/>
        </w:rPr>
        <w:t>0.6…0.68)*300*40*10=72000…816000т.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b/>
          <w:sz w:val="28"/>
          <w:szCs w:val="28"/>
        </w:rPr>
        <w:t xml:space="preserve">Один узел </w:t>
      </w:r>
      <w:r>
        <w:rPr>
          <w:sz w:val="28"/>
          <w:szCs w:val="28"/>
        </w:rPr>
        <w:t>составляет 1,87 км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Рекорд скорости судна – 320 узлов/час (</w:t>
      </w:r>
      <w:proofErr w:type="spellStart"/>
      <w:r>
        <w:rPr>
          <w:sz w:val="28"/>
          <w:szCs w:val="28"/>
        </w:rPr>
        <w:t>Кейбел</w:t>
      </w:r>
      <w:proofErr w:type="spellEnd"/>
      <w:r>
        <w:rPr>
          <w:sz w:val="28"/>
          <w:szCs w:val="28"/>
        </w:rPr>
        <w:t>).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Различают </w:t>
      </w:r>
      <w:r>
        <w:rPr>
          <w:b/>
          <w:sz w:val="28"/>
          <w:szCs w:val="28"/>
        </w:rPr>
        <w:t>чистое водоизмещение</w:t>
      </w:r>
      <w:r>
        <w:rPr>
          <w:sz w:val="28"/>
          <w:szCs w:val="28"/>
        </w:rPr>
        <w:t>, т.е. без груза, пассажиров, воды и т.д.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b/>
          <w:sz w:val="28"/>
          <w:szCs w:val="28"/>
        </w:rPr>
        <w:t xml:space="preserve">Грузоподъемность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760095" cy="225425"/>
            <wp:effectExtent l="19050" t="0" r="1905" b="0"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        W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– чистое водоизмещение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Грузоподъемность измеряется в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</w:p>
    <w:p w:rsidR="0044216B" w:rsidRDefault="0044216B" w:rsidP="0044216B">
      <w:pPr>
        <w:pStyle w:val="a3"/>
        <w:spacing w:line="276" w:lineRule="auto"/>
        <w:ind w:left="-851" w:firstLine="28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Структура флота сегодня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У России на Балтике на сегодняшний день из 8-ми портов осталось 2, на Черном море из 12-ти портов осталось 2, на Азовском море – из 6-ти 2, на Дунае из 5-ти портов не осталось ни одного, на Каспии из 6-ти осталось 2.</w:t>
      </w: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  <w:u w:val="single"/>
        </w:rPr>
      </w:pPr>
    </w:p>
    <w:p w:rsidR="0044216B" w:rsidRDefault="0044216B" w:rsidP="0044216B">
      <w:pPr>
        <w:pStyle w:val="a3"/>
        <w:spacing w:line="276" w:lineRule="auto"/>
        <w:ind w:left="-851" w:firstLine="284"/>
        <w:rPr>
          <w:sz w:val="28"/>
          <w:szCs w:val="28"/>
        </w:rPr>
      </w:pPr>
      <w:r>
        <w:rPr>
          <w:sz w:val="28"/>
          <w:szCs w:val="28"/>
        </w:rPr>
        <w:t>Сегодня, когда в результате рыночных реформ и приватизации суда оказались в руках многочисленных и относительно небольших компаниях, которые не в силах обновить флот и успешно его эксплуатировать. Поэтому наш флот вынужден плавать "под удобными флагами". В стране нет банков, которые могли бы финансировать новые судостроения (норма окупаемости кредита 8-10 лет). Есть предложения в основу восстановления морского флота приобретать суда на рынке "</w:t>
      </w:r>
      <w:proofErr w:type="spellStart"/>
      <w:r>
        <w:rPr>
          <w:sz w:val="28"/>
          <w:szCs w:val="28"/>
        </w:rPr>
        <w:t>сэконд-хэнд</w:t>
      </w:r>
      <w:proofErr w:type="spellEnd"/>
      <w:r>
        <w:rPr>
          <w:sz w:val="28"/>
          <w:szCs w:val="28"/>
        </w:rPr>
        <w:t>". На "</w:t>
      </w:r>
      <w:proofErr w:type="spellStart"/>
      <w:r>
        <w:rPr>
          <w:sz w:val="28"/>
          <w:szCs w:val="28"/>
        </w:rPr>
        <w:t>бебоудгартер</w:t>
      </w:r>
      <w:proofErr w:type="spellEnd"/>
      <w:r>
        <w:rPr>
          <w:sz w:val="28"/>
          <w:szCs w:val="28"/>
        </w:rPr>
        <w:t xml:space="preserve">" (лицензия с последующим выкупом). За последние 8 лет тоннаж российского флота упал в 3 раза, за 5 лет валютные вложения упали в 2-3 раза. Из 1080 судов, плавающих 10 лет, плавают 240. Замена не поступила. В последние годы на западных верфях на деньги западных банков российскими компаниями было построено около 100 судов. На них работают российские моряки. Но этот флот не принадлежит России, в российский бюджет этот флот денег не дает. </w:t>
      </w:r>
    </w:p>
    <w:p w:rsidR="00BC4100" w:rsidRDefault="00BC4100"/>
    <w:sectPr w:rsidR="00BC4100" w:rsidSect="00BC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08BA"/>
    <w:multiLevelType w:val="multilevel"/>
    <w:tmpl w:val="F45AD974"/>
    <w:lvl w:ilvl="0">
      <w:start w:val="1"/>
      <w:numFmt w:val="decimal"/>
      <w:lvlText w:val="%1)"/>
      <w:lvlJc w:val="left"/>
      <w:pPr>
        <w:tabs>
          <w:tab w:val="left" w:pos="927"/>
        </w:tabs>
        <w:ind w:left="927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39B6C72"/>
    <w:multiLevelType w:val="multilevel"/>
    <w:tmpl w:val="47947012"/>
    <w:lvl w:ilvl="0">
      <w:start w:val="1"/>
      <w:numFmt w:val="bullet"/>
      <w:lvlText w:val="-"/>
      <w:lvlJc w:val="left"/>
      <w:pPr>
        <w:tabs>
          <w:tab w:val="left" w:pos="927"/>
        </w:tabs>
        <w:ind w:left="927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C210C1C"/>
    <w:multiLevelType w:val="multilevel"/>
    <w:tmpl w:val="71E0FA4A"/>
    <w:lvl w:ilvl="0">
      <w:start w:val="1"/>
      <w:numFmt w:val="decimal"/>
      <w:lvlText w:val="%1)"/>
      <w:lvlJc w:val="left"/>
      <w:pPr>
        <w:tabs>
          <w:tab w:val="left" w:pos="1287"/>
        </w:tabs>
        <w:ind w:left="1287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</w:lvl>
  </w:abstractNum>
  <w:abstractNum w:abstractNumId="3">
    <w:nsid w:val="6D28754A"/>
    <w:multiLevelType w:val="multilevel"/>
    <w:tmpl w:val="B1E8C0A2"/>
    <w:lvl w:ilvl="0">
      <w:start w:val="1"/>
      <w:numFmt w:val="decimal"/>
      <w:lvlText w:val="%1)"/>
      <w:lvlJc w:val="left"/>
      <w:pPr>
        <w:tabs>
          <w:tab w:val="left" w:pos="927"/>
        </w:tabs>
        <w:ind w:left="927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4216B"/>
    <w:rsid w:val="0044216B"/>
    <w:rsid w:val="00BC4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4216B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4216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1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2024-04-02T12:17:00Z</dcterms:created>
  <dcterms:modified xsi:type="dcterms:W3CDTF">2024-04-02T12:17:00Z</dcterms:modified>
</cp:coreProperties>
</file>