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97F" w:rsidRPr="001E54C0" w:rsidRDefault="001E54C0" w:rsidP="001E54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4C0">
        <w:rPr>
          <w:rFonts w:ascii="Times New Roman" w:hAnsi="Times New Roman" w:cs="Times New Roman"/>
          <w:b/>
          <w:sz w:val="28"/>
          <w:szCs w:val="28"/>
        </w:rPr>
        <w:t>Практическая работа №</w:t>
      </w:r>
      <w:r w:rsidR="00AC5427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</w:p>
    <w:p w:rsidR="001E54C0" w:rsidRPr="001E54C0" w:rsidRDefault="001E54C0" w:rsidP="001E54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4C0">
        <w:rPr>
          <w:rFonts w:ascii="Times New Roman" w:hAnsi="Times New Roman" w:cs="Times New Roman"/>
          <w:b/>
          <w:sz w:val="28"/>
          <w:szCs w:val="28"/>
        </w:rPr>
        <w:t>Коммерчески</w:t>
      </w:r>
      <w:r w:rsidR="00591901">
        <w:rPr>
          <w:rFonts w:ascii="Times New Roman" w:hAnsi="Times New Roman" w:cs="Times New Roman"/>
          <w:b/>
          <w:sz w:val="28"/>
          <w:szCs w:val="28"/>
        </w:rPr>
        <w:t>й</w:t>
      </w:r>
      <w:r w:rsidRPr="001E5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901">
        <w:rPr>
          <w:rFonts w:ascii="Times New Roman" w:hAnsi="Times New Roman" w:cs="Times New Roman"/>
          <w:b/>
          <w:sz w:val="28"/>
          <w:szCs w:val="28"/>
        </w:rPr>
        <w:t xml:space="preserve">осмотр </w:t>
      </w:r>
      <w:r w:rsidRPr="001E54C0">
        <w:rPr>
          <w:rFonts w:ascii="Times New Roman" w:hAnsi="Times New Roman" w:cs="Times New Roman"/>
          <w:b/>
          <w:sz w:val="28"/>
          <w:szCs w:val="28"/>
        </w:rPr>
        <w:t>вагонов</w:t>
      </w:r>
      <w:r w:rsidR="00591901">
        <w:rPr>
          <w:rFonts w:ascii="Times New Roman" w:hAnsi="Times New Roman" w:cs="Times New Roman"/>
          <w:b/>
          <w:sz w:val="28"/>
          <w:szCs w:val="28"/>
        </w:rPr>
        <w:t xml:space="preserve"> и поездов на железнодорожных станциях</w:t>
      </w:r>
    </w:p>
    <w:p w:rsidR="001E54C0" w:rsidRPr="001E54C0" w:rsidRDefault="001E54C0" w:rsidP="001E54C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54C0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ознакомиться с </w:t>
      </w:r>
      <w:r w:rsidRPr="001E54C0">
        <w:rPr>
          <w:rFonts w:ascii="Times New Roman" w:hAnsi="Times New Roman" w:cs="Times New Roman"/>
          <w:bCs/>
          <w:sz w:val="28"/>
          <w:szCs w:val="28"/>
        </w:rPr>
        <w:t>Распоряжением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ОАО РЖД от 31.12.2019 №</w:t>
      </w:r>
      <w:r w:rsidR="00B92C60">
        <w:rPr>
          <w:rFonts w:ascii="Times New Roman" w:hAnsi="Times New Roman" w:cs="Times New Roman"/>
          <w:bCs/>
          <w:sz w:val="28"/>
          <w:szCs w:val="28"/>
        </w:rPr>
        <w:t xml:space="preserve">3116/р </w:t>
      </w:r>
      <w:proofErr w:type="gramStart"/>
      <w:r w:rsidR="00B92C60">
        <w:rPr>
          <w:rFonts w:ascii="Times New Roman" w:hAnsi="Times New Roman" w:cs="Times New Roman"/>
          <w:bCs/>
          <w:sz w:val="28"/>
          <w:szCs w:val="28"/>
        </w:rPr>
        <w:t>Об</w:t>
      </w:r>
      <w:proofErr w:type="gramEnd"/>
      <w:r w:rsidR="00B92C6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E54C0">
        <w:rPr>
          <w:rFonts w:ascii="Times New Roman" w:hAnsi="Times New Roman" w:cs="Times New Roman"/>
          <w:bCs/>
          <w:sz w:val="28"/>
          <w:szCs w:val="28"/>
        </w:rPr>
        <w:t>утверждении Единого типового технологического процесса коммерческого осмотра вагонов и поездов на железнодорожных станциях</w:t>
      </w:r>
    </w:p>
    <w:p w:rsidR="001E54C0" w:rsidRPr="001E54C0" w:rsidRDefault="001E54C0" w:rsidP="001E54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54C0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1E54C0" w:rsidRDefault="001E54C0" w:rsidP="001E54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2C60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Выписать основные требования к проведению коммерческого осмотра вагонов и поездов на железнодорожных станциях</w:t>
      </w:r>
    </w:p>
    <w:p w:rsidR="001E54C0" w:rsidRDefault="001E54C0" w:rsidP="001E54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2C6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Ознакомиться с классификатором коммерческих неисправностей</w:t>
      </w:r>
    </w:p>
    <w:p w:rsidR="001E54C0" w:rsidRDefault="001E54C0" w:rsidP="001E54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92C6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Расшифровать</w:t>
      </w:r>
      <w:r w:rsidR="00B92C60">
        <w:rPr>
          <w:rFonts w:ascii="Times New Roman" w:hAnsi="Times New Roman" w:cs="Times New Roman"/>
          <w:sz w:val="28"/>
          <w:szCs w:val="28"/>
        </w:rPr>
        <w:t xml:space="preserve"> коды</w:t>
      </w:r>
      <w:r>
        <w:rPr>
          <w:rFonts w:ascii="Times New Roman" w:hAnsi="Times New Roman" w:cs="Times New Roman"/>
          <w:sz w:val="28"/>
          <w:szCs w:val="28"/>
        </w:rPr>
        <w:t xml:space="preserve"> коммерчески</w:t>
      </w:r>
      <w:r w:rsidR="00B92C60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неисправност</w:t>
      </w:r>
      <w:r w:rsidR="00B92C60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грузовых вагонов, согласно исходным данным.</w:t>
      </w:r>
    </w:p>
    <w:p w:rsidR="00591901" w:rsidRPr="00FF1DE5" w:rsidRDefault="00591901" w:rsidP="001E54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1DE5">
        <w:rPr>
          <w:rFonts w:ascii="Times New Roman" w:hAnsi="Times New Roman" w:cs="Times New Roman"/>
          <w:b/>
          <w:sz w:val="28"/>
          <w:szCs w:val="28"/>
        </w:rPr>
        <w:t>Исходные данные:</w:t>
      </w:r>
    </w:p>
    <w:p w:rsidR="00591901" w:rsidRPr="00B92C60" w:rsidRDefault="00B92C60" w:rsidP="00B92C6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C60">
        <w:rPr>
          <w:rFonts w:ascii="Times New Roman" w:hAnsi="Times New Roman" w:cs="Times New Roman"/>
          <w:b/>
          <w:sz w:val="28"/>
          <w:szCs w:val="28"/>
        </w:rPr>
        <w:t>3.1.1 – 31111; 2.3 – 23241; 1.1.1 – 42111</w:t>
      </w:r>
    </w:p>
    <w:p w:rsidR="00591901" w:rsidRPr="00591901" w:rsidRDefault="00591901" w:rsidP="001E54C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b/>
          <w:sz w:val="28"/>
          <w:szCs w:val="28"/>
        </w:rPr>
        <w:t>Порядок выполнения работы: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Коммерческий осмотр – </w:t>
      </w:r>
      <w:r w:rsidRPr="00591901">
        <w:rPr>
          <w:rFonts w:ascii="Times New Roman" w:hAnsi="Times New Roman" w:cs="Times New Roman"/>
          <w:sz w:val="28"/>
          <w:szCs w:val="28"/>
        </w:rPr>
        <w:t xml:space="preserve">это комплекс мероприятий, направленных на выявление несоответствий условий размещения и крепления грузов требованиям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91901">
        <w:rPr>
          <w:rFonts w:ascii="Times New Roman" w:hAnsi="Times New Roman" w:cs="Times New Roman"/>
          <w:sz w:val="28"/>
          <w:szCs w:val="28"/>
        </w:rPr>
        <w:t xml:space="preserve">ехнических условий,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1901">
        <w:rPr>
          <w:rFonts w:ascii="Times New Roman" w:hAnsi="Times New Roman" w:cs="Times New Roman"/>
          <w:sz w:val="28"/>
          <w:szCs w:val="28"/>
        </w:rPr>
        <w:t>равил перевозки и сохранности груза, в том числе с использованием программно-технических средств проведения коммерческого осмотра (ТСКО).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Требования к проведению коммерческого осмотра вагонов и грузовых поездов на железнодорожных станциях устанавливают типовые требования к проведению коммерческого осмотра вагонов и поездов на железнодорожных станциях, в том числе: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последовательности и составу операций в ходе проведения коммерческого осмотра;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оформлению результатов коммерческого осмотра;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устранению коммерческих неисправностей;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оформлению документов, удостоверяющих факт устранения коммерческих неисправностей;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91901">
        <w:rPr>
          <w:rFonts w:ascii="Times New Roman" w:hAnsi="Times New Roman" w:cs="Times New Roman"/>
          <w:sz w:val="28"/>
          <w:szCs w:val="28"/>
        </w:rPr>
        <w:t>- к проведению служебного расследования случаев нарушения правил безопасности движения и эксплуатации железнодорожного транспорта;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организации работы станций для проведения коммерческого осмотра;</w:t>
      </w:r>
    </w:p>
    <w:p w:rsid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перечню неснижаемого запаса материалов и приспособлений для устранения коммерческих неисправносте</w:t>
      </w:r>
      <w:r>
        <w:rPr>
          <w:rFonts w:ascii="Times New Roman" w:hAnsi="Times New Roman" w:cs="Times New Roman"/>
          <w:sz w:val="28"/>
          <w:szCs w:val="28"/>
        </w:rPr>
        <w:t xml:space="preserve">й вагонов и контейнеров на ПКО и </w:t>
      </w:r>
      <w:r w:rsidRPr="00591901">
        <w:rPr>
          <w:rFonts w:ascii="Times New Roman" w:hAnsi="Times New Roman" w:cs="Times New Roman"/>
          <w:sz w:val="28"/>
          <w:szCs w:val="28"/>
        </w:rPr>
        <w:t>ПКБ;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перечню необходимого оснащения ПКО (ПКБ) оборудованием, материалами, приспособлениями для устранения коммерческих неисправностей, наглядными пособиями и служебными инструкциями;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к классификации коммерческих неисправностей грузовых вагонов.</w:t>
      </w:r>
    </w:p>
    <w:p w:rsid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Коммерческий осмотр проводится в целях обеспечения сохранности и безопасности грузовых перевозок.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В ходе проведения коммерческого осмотра проверяется: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состояние и правильность размещения и крепления грузо</w:t>
      </w:r>
      <w:r>
        <w:rPr>
          <w:rFonts w:ascii="Times New Roman" w:hAnsi="Times New Roman" w:cs="Times New Roman"/>
          <w:sz w:val="28"/>
          <w:szCs w:val="28"/>
        </w:rPr>
        <w:t xml:space="preserve">в на открытом подвижном составе и </w:t>
      </w:r>
      <w:r w:rsidRPr="00591901">
        <w:rPr>
          <w:rFonts w:ascii="Times New Roman" w:hAnsi="Times New Roman" w:cs="Times New Roman"/>
          <w:sz w:val="28"/>
          <w:szCs w:val="28"/>
        </w:rPr>
        <w:t>соблюдение габарита погрузки;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наличие необходимых знаков, надписей и маркировок на вагоне, контейнере;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соответствие фактической массы груза данным, указанным в перевозочном документе;</w:t>
      </w: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91901">
        <w:rPr>
          <w:rFonts w:ascii="Times New Roman" w:hAnsi="Times New Roman" w:cs="Times New Roman"/>
          <w:sz w:val="28"/>
          <w:szCs w:val="28"/>
        </w:rPr>
        <w:t>- видимые следы порчи, повреждения, недостачи груза;</w:t>
      </w:r>
    </w:p>
    <w:p w:rsidR="00591901" w:rsidRPr="00591901" w:rsidRDefault="00383BF6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901" w:rsidRPr="00591901">
        <w:rPr>
          <w:rFonts w:ascii="Times New Roman" w:hAnsi="Times New Roman" w:cs="Times New Roman"/>
          <w:sz w:val="28"/>
          <w:szCs w:val="28"/>
        </w:rPr>
        <w:t>- исправн</w:t>
      </w:r>
      <w:r>
        <w:rPr>
          <w:rFonts w:ascii="Times New Roman" w:hAnsi="Times New Roman" w:cs="Times New Roman"/>
          <w:sz w:val="28"/>
          <w:szCs w:val="28"/>
        </w:rPr>
        <w:t xml:space="preserve">ость разгрузочных и </w:t>
      </w:r>
      <w:r w:rsidR="00591901" w:rsidRPr="00591901">
        <w:rPr>
          <w:rFonts w:ascii="Times New Roman" w:hAnsi="Times New Roman" w:cs="Times New Roman"/>
          <w:sz w:val="28"/>
          <w:szCs w:val="28"/>
        </w:rPr>
        <w:t>загрузочных люков вагонов;</w:t>
      </w:r>
    </w:p>
    <w:p w:rsidR="00591901" w:rsidRPr="00591901" w:rsidRDefault="00383BF6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901" w:rsidRPr="00591901">
        <w:rPr>
          <w:rFonts w:ascii="Times New Roman" w:hAnsi="Times New Roman" w:cs="Times New Roman"/>
          <w:sz w:val="28"/>
          <w:szCs w:val="28"/>
        </w:rPr>
        <w:t>- исправност</w:t>
      </w:r>
      <w:r>
        <w:rPr>
          <w:rFonts w:ascii="Times New Roman" w:hAnsi="Times New Roman" w:cs="Times New Roman"/>
          <w:sz w:val="28"/>
          <w:szCs w:val="28"/>
        </w:rPr>
        <w:t xml:space="preserve">ь дверей и </w:t>
      </w:r>
      <w:r w:rsidR="00591901" w:rsidRPr="00591901">
        <w:rPr>
          <w:rFonts w:ascii="Times New Roman" w:hAnsi="Times New Roman" w:cs="Times New Roman"/>
          <w:sz w:val="28"/>
          <w:szCs w:val="28"/>
        </w:rPr>
        <w:t>кузовов вагонов (наличие повреждений, прорубов);</w:t>
      </w:r>
    </w:p>
    <w:p w:rsidR="00591901" w:rsidRPr="00591901" w:rsidRDefault="00383BF6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901" w:rsidRPr="00591901">
        <w:rPr>
          <w:rFonts w:ascii="Times New Roman" w:hAnsi="Times New Roman" w:cs="Times New Roman"/>
          <w:sz w:val="28"/>
          <w:szCs w:val="28"/>
        </w:rPr>
        <w:t>- наличие остатков ранее перевозимых грузов, не снятых реквизитов крепления и мусора;</w:t>
      </w:r>
    </w:p>
    <w:p w:rsidR="00591901" w:rsidRDefault="00383BF6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901" w:rsidRPr="00591901">
        <w:rPr>
          <w:rFonts w:ascii="Times New Roman" w:hAnsi="Times New Roman" w:cs="Times New Roman"/>
          <w:sz w:val="28"/>
          <w:szCs w:val="28"/>
        </w:rPr>
        <w:t>- наличие и состояние запорно-пломбировочных устройств (ЗПУ), пломб и закруток.</w:t>
      </w:r>
    </w:p>
    <w:p w:rsidR="00383BF6" w:rsidRPr="00383BF6" w:rsidRDefault="00383BF6" w:rsidP="00383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83BF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83BF6">
        <w:rPr>
          <w:rFonts w:ascii="Times New Roman" w:hAnsi="Times New Roman" w:cs="Times New Roman"/>
          <w:sz w:val="28"/>
          <w:szCs w:val="28"/>
        </w:rPr>
        <w:t xml:space="preserve">Код коммерческой неисправности представляет собой последовательность из шести позиций. Каждая позиция имеет цифровое </w:t>
      </w:r>
      <w:r w:rsidRPr="00383BF6">
        <w:rPr>
          <w:rFonts w:ascii="Times New Roman" w:hAnsi="Times New Roman" w:cs="Times New Roman"/>
          <w:sz w:val="28"/>
          <w:szCs w:val="28"/>
        </w:rPr>
        <w:lastRenderedPageBreak/>
        <w:t>значение. Таким образом, общий вид кода коммерческой неисправности (</w:t>
      </w:r>
      <w:proofErr w:type="spellStart"/>
      <w:r w:rsidRPr="00383BF6">
        <w:rPr>
          <w:rFonts w:ascii="Times New Roman" w:hAnsi="Times New Roman" w:cs="Times New Roman"/>
          <w:sz w:val="28"/>
          <w:szCs w:val="28"/>
        </w:rPr>
        <w:t>Кн</w:t>
      </w:r>
      <w:proofErr w:type="spellEnd"/>
      <w:r w:rsidRPr="00383BF6">
        <w:rPr>
          <w:rFonts w:ascii="Times New Roman" w:hAnsi="Times New Roman" w:cs="Times New Roman"/>
          <w:sz w:val="28"/>
          <w:szCs w:val="28"/>
        </w:rPr>
        <w:t>) представляет собой следующее значение:</w:t>
      </w:r>
    </w:p>
    <w:p w:rsidR="00FF1DE5" w:rsidRDefault="00383BF6" w:rsidP="00FF1D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102007"/>
      <w:bookmarkEnd w:id="1"/>
      <w:proofErr w:type="spellStart"/>
      <w:r w:rsidRPr="00B92C60">
        <w:rPr>
          <w:rFonts w:ascii="Times New Roman" w:hAnsi="Times New Roman" w:cs="Times New Roman"/>
          <w:b/>
          <w:sz w:val="28"/>
          <w:szCs w:val="28"/>
        </w:rPr>
        <w:t>Кн</w:t>
      </w:r>
      <w:proofErr w:type="spellEnd"/>
      <w:r w:rsidRPr="00B92C60">
        <w:rPr>
          <w:rFonts w:ascii="Times New Roman" w:hAnsi="Times New Roman" w:cs="Times New Roman"/>
          <w:b/>
          <w:sz w:val="28"/>
          <w:szCs w:val="28"/>
        </w:rPr>
        <w:t xml:space="preserve"> = А - БВГДЕ</w:t>
      </w:r>
      <w:r w:rsidRPr="00383BF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83BF6" w:rsidRPr="00383BF6" w:rsidRDefault="00383BF6" w:rsidP="00383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3BF6">
        <w:rPr>
          <w:rFonts w:ascii="Times New Roman" w:hAnsi="Times New Roman" w:cs="Times New Roman"/>
          <w:sz w:val="28"/>
          <w:szCs w:val="28"/>
        </w:rPr>
        <w:t>где</w:t>
      </w:r>
      <w:bookmarkStart w:id="2" w:name="102008"/>
      <w:bookmarkEnd w:id="2"/>
      <w:r w:rsidR="00FF1DE5">
        <w:rPr>
          <w:rFonts w:ascii="Times New Roman" w:hAnsi="Times New Roman" w:cs="Times New Roman"/>
          <w:sz w:val="28"/>
          <w:szCs w:val="28"/>
        </w:rPr>
        <w:t xml:space="preserve"> </w:t>
      </w:r>
      <w:r w:rsidR="00FF1DE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92C60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383BF6">
        <w:rPr>
          <w:rFonts w:ascii="Times New Roman" w:hAnsi="Times New Roman" w:cs="Times New Roman"/>
          <w:sz w:val="28"/>
          <w:szCs w:val="28"/>
        </w:rPr>
        <w:t xml:space="preserve"> - позиция вида неисправности </w:t>
      </w:r>
      <w:hyperlink r:id="rId4" w:history="1">
        <w:r w:rsidRPr="00383B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(таблица 2)</w:t>
        </w:r>
      </w:hyperlink>
      <w:r w:rsidRPr="00383BF6">
        <w:rPr>
          <w:rFonts w:ascii="Times New Roman" w:hAnsi="Times New Roman" w:cs="Times New Roman"/>
          <w:sz w:val="28"/>
          <w:szCs w:val="28"/>
        </w:rPr>
        <w:t>, состоит из цифр от двух до шести;</w:t>
      </w:r>
    </w:p>
    <w:p w:rsidR="00383BF6" w:rsidRPr="00383BF6" w:rsidRDefault="00FF1DE5" w:rsidP="00383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2009"/>
      <w:bookmarkEnd w:id="3"/>
      <w:r>
        <w:rPr>
          <w:rFonts w:ascii="Times New Roman" w:hAnsi="Times New Roman" w:cs="Times New Roman"/>
          <w:sz w:val="28"/>
          <w:szCs w:val="28"/>
        </w:rPr>
        <w:tab/>
      </w:r>
      <w:r w:rsidR="00383BF6" w:rsidRPr="00B92C60">
        <w:rPr>
          <w:rFonts w:ascii="Times New Roman" w:hAnsi="Times New Roman" w:cs="Times New Roman"/>
          <w:b/>
          <w:sz w:val="28"/>
          <w:szCs w:val="28"/>
        </w:rPr>
        <w:t>Б</w:t>
      </w:r>
      <w:r w:rsidR="00383BF6" w:rsidRPr="00383BF6">
        <w:rPr>
          <w:rFonts w:ascii="Times New Roman" w:hAnsi="Times New Roman" w:cs="Times New Roman"/>
          <w:sz w:val="28"/>
          <w:szCs w:val="28"/>
        </w:rPr>
        <w:t xml:space="preserve"> - позиция способа обнаружения коммерческой неисправности </w:t>
      </w:r>
      <w:hyperlink r:id="rId5" w:history="1">
        <w:r w:rsidR="00383BF6" w:rsidRPr="00383B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(таблица 3)</w:t>
        </w:r>
      </w:hyperlink>
      <w:r w:rsidR="00383BF6" w:rsidRPr="00383BF6">
        <w:rPr>
          <w:rFonts w:ascii="Times New Roman" w:hAnsi="Times New Roman" w:cs="Times New Roman"/>
          <w:sz w:val="28"/>
          <w:szCs w:val="28"/>
        </w:rPr>
        <w:t>, состоит из одной цифры;</w:t>
      </w:r>
    </w:p>
    <w:p w:rsidR="00383BF6" w:rsidRPr="00383BF6" w:rsidRDefault="00FF1DE5" w:rsidP="00383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2010"/>
      <w:bookmarkEnd w:id="4"/>
      <w:r>
        <w:rPr>
          <w:rFonts w:ascii="Times New Roman" w:hAnsi="Times New Roman" w:cs="Times New Roman"/>
          <w:sz w:val="28"/>
          <w:szCs w:val="28"/>
        </w:rPr>
        <w:tab/>
      </w:r>
      <w:r w:rsidR="00383BF6" w:rsidRPr="00B92C60">
        <w:rPr>
          <w:rFonts w:ascii="Times New Roman" w:hAnsi="Times New Roman" w:cs="Times New Roman"/>
          <w:b/>
          <w:sz w:val="28"/>
          <w:szCs w:val="28"/>
        </w:rPr>
        <w:t>В</w:t>
      </w:r>
      <w:r w:rsidR="00383BF6" w:rsidRPr="00383BF6">
        <w:rPr>
          <w:rFonts w:ascii="Times New Roman" w:hAnsi="Times New Roman" w:cs="Times New Roman"/>
          <w:sz w:val="28"/>
          <w:szCs w:val="28"/>
        </w:rPr>
        <w:t xml:space="preserve"> - позиция места проведения коммерческого осмотра </w:t>
      </w:r>
      <w:hyperlink r:id="rId6" w:history="1">
        <w:r w:rsidR="00383BF6" w:rsidRPr="00383B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(таблица 4)</w:t>
        </w:r>
      </w:hyperlink>
      <w:r w:rsidR="00383BF6" w:rsidRPr="00383BF6">
        <w:rPr>
          <w:rFonts w:ascii="Times New Roman" w:hAnsi="Times New Roman" w:cs="Times New Roman"/>
          <w:sz w:val="28"/>
          <w:szCs w:val="28"/>
        </w:rPr>
        <w:t>, состоит из одной цифры;</w:t>
      </w:r>
    </w:p>
    <w:p w:rsidR="00383BF6" w:rsidRPr="00383BF6" w:rsidRDefault="00FF1DE5" w:rsidP="00383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2011"/>
      <w:bookmarkEnd w:id="5"/>
      <w:r>
        <w:rPr>
          <w:rFonts w:ascii="Times New Roman" w:hAnsi="Times New Roman" w:cs="Times New Roman"/>
          <w:sz w:val="28"/>
          <w:szCs w:val="28"/>
        </w:rPr>
        <w:tab/>
      </w:r>
      <w:r w:rsidR="00383BF6" w:rsidRPr="00B92C60">
        <w:rPr>
          <w:rFonts w:ascii="Times New Roman" w:hAnsi="Times New Roman" w:cs="Times New Roman"/>
          <w:b/>
          <w:sz w:val="28"/>
          <w:szCs w:val="28"/>
        </w:rPr>
        <w:t>Г</w:t>
      </w:r>
      <w:r w:rsidR="00383BF6" w:rsidRPr="00383BF6">
        <w:rPr>
          <w:rFonts w:ascii="Times New Roman" w:hAnsi="Times New Roman" w:cs="Times New Roman"/>
          <w:sz w:val="28"/>
          <w:szCs w:val="28"/>
        </w:rPr>
        <w:t xml:space="preserve"> - позиция порядка устранения неисправности </w:t>
      </w:r>
      <w:hyperlink r:id="rId7" w:history="1">
        <w:r w:rsidR="00383BF6" w:rsidRPr="00383B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(таблица 5)</w:t>
        </w:r>
      </w:hyperlink>
      <w:r w:rsidR="00383BF6" w:rsidRPr="00383BF6">
        <w:rPr>
          <w:rFonts w:ascii="Times New Roman" w:hAnsi="Times New Roman" w:cs="Times New Roman"/>
          <w:sz w:val="28"/>
          <w:szCs w:val="28"/>
        </w:rPr>
        <w:t>, состоит из одной цифры;</w:t>
      </w:r>
    </w:p>
    <w:p w:rsidR="00383BF6" w:rsidRPr="00383BF6" w:rsidRDefault="00FF1DE5" w:rsidP="00383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2012"/>
      <w:bookmarkEnd w:id="6"/>
      <w:r>
        <w:rPr>
          <w:rFonts w:ascii="Times New Roman" w:hAnsi="Times New Roman" w:cs="Times New Roman"/>
          <w:sz w:val="28"/>
          <w:szCs w:val="28"/>
        </w:rPr>
        <w:tab/>
      </w:r>
      <w:r w:rsidR="00383BF6" w:rsidRPr="00B92C60">
        <w:rPr>
          <w:rFonts w:ascii="Times New Roman" w:hAnsi="Times New Roman" w:cs="Times New Roman"/>
          <w:b/>
          <w:sz w:val="28"/>
          <w:szCs w:val="28"/>
        </w:rPr>
        <w:t>Д</w:t>
      </w:r>
      <w:r w:rsidR="00383BF6" w:rsidRPr="00383BF6">
        <w:rPr>
          <w:rFonts w:ascii="Times New Roman" w:hAnsi="Times New Roman" w:cs="Times New Roman"/>
          <w:sz w:val="28"/>
          <w:szCs w:val="28"/>
        </w:rPr>
        <w:t xml:space="preserve"> - позиция порядка учета неисправности </w:t>
      </w:r>
      <w:hyperlink r:id="rId8" w:history="1">
        <w:r w:rsidR="00383BF6" w:rsidRPr="00383B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(таблица 6)</w:t>
        </w:r>
      </w:hyperlink>
      <w:r w:rsidR="00383BF6" w:rsidRPr="00383BF6">
        <w:rPr>
          <w:rFonts w:ascii="Times New Roman" w:hAnsi="Times New Roman" w:cs="Times New Roman"/>
          <w:sz w:val="28"/>
          <w:szCs w:val="28"/>
        </w:rPr>
        <w:t>, состоит из одной цифры;</w:t>
      </w:r>
    </w:p>
    <w:p w:rsidR="00383BF6" w:rsidRDefault="00FF1DE5" w:rsidP="00B92C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2013"/>
      <w:bookmarkEnd w:id="7"/>
      <w:r>
        <w:rPr>
          <w:rFonts w:ascii="Times New Roman" w:hAnsi="Times New Roman" w:cs="Times New Roman"/>
          <w:sz w:val="28"/>
          <w:szCs w:val="28"/>
        </w:rPr>
        <w:tab/>
      </w:r>
      <w:r w:rsidR="00383BF6" w:rsidRPr="00B92C60">
        <w:rPr>
          <w:rFonts w:ascii="Times New Roman" w:hAnsi="Times New Roman" w:cs="Times New Roman"/>
          <w:b/>
          <w:sz w:val="28"/>
          <w:szCs w:val="28"/>
        </w:rPr>
        <w:t>Е</w:t>
      </w:r>
      <w:r w:rsidR="00383BF6" w:rsidRPr="00383BF6">
        <w:rPr>
          <w:rFonts w:ascii="Times New Roman" w:hAnsi="Times New Roman" w:cs="Times New Roman"/>
          <w:sz w:val="28"/>
          <w:szCs w:val="28"/>
        </w:rPr>
        <w:t xml:space="preserve"> - позиция подразделения, ответственного за проведение служебного расследования </w:t>
      </w:r>
      <w:hyperlink r:id="rId9" w:history="1">
        <w:r w:rsidR="00383BF6" w:rsidRPr="00383BF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(таблица 7)</w:t>
        </w:r>
      </w:hyperlink>
      <w:r w:rsidR="00383BF6" w:rsidRPr="00383BF6">
        <w:rPr>
          <w:rFonts w:ascii="Times New Roman" w:hAnsi="Times New Roman" w:cs="Times New Roman"/>
          <w:sz w:val="28"/>
          <w:szCs w:val="28"/>
        </w:rPr>
        <w:t>, состоит из одной цифры.</w:t>
      </w:r>
      <w:bookmarkStart w:id="8" w:name="102014"/>
      <w:bookmarkEnd w:id="8"/>
    </w:p>
    <w:p w:rsidR="00FF1DE5" w:rsidRDefault="00FF1DE5" w:rsidP="00383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1DE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Расшифровать коды коммерческих неисправностей.</w:t>
      </w:r>
    </w:p>
    <w:p w:rsidR="00FF1DE5" w:rsidRPr="00FF1DE5" w:rsidRDefault="00FF1DE5" w:rsidP="00383BF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DE5">
        <w:rPr>
          <w:rFonts w:ascii="Times New Roman" w:hAnsi="Times New Roman" w:cs="Times New Roman"/>
          <w:b/>
          <w:sz w:val="28"/>
          <w:szCs w:val="28"/>
        </w:rPr>
        <w:t>Вывод по работе.</w:t>
      </w:r>
    </w:p>
    <w:p w:rsidR="00383BF6" w:rsidRPr="00383BF6" w:rsidRDefault="00383BF6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901" w:rsidRPr="00591901" w:rsidRDefault="00591901" w:rsidP="005919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901" w:rsidRPr="001E54C0" w:rsidRDefault="00591901" w:rsidP="001E54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1901" w:rsidRPr="001E5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94"/>
    <w:rsid w:val="001E54C0"/>
    <w:rsid w:val="0032197F"/>
    <w:rsid w:val="00383BF6"/>
    <w:rsid w:val="00503494"/>
    <w:rsid w:val="00591901"/>
    <w:rsid w:val="008C296D"/>
    <w:rsid w:val="00AC5427"/>
    <w:rsid w:val="00B92C60"/>
    <w:rsid w:val="00D217E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57B03-9D4D-411B-8D05-CC1B517F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4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591901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83B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oao-rzhd-ot-31122019-n-3116r/edinyi-tipovoi-tekhnologicheskii-protsess-kommercheskogo/chast-1/prilozhenie-7/tablitsa-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rasporiazhenie-oao-rzhd-ot-31122019-n-3116r/edinyi-tipovoi-tekhnologicheskii-protsess-kommercheskogo/chast-1/prilozhenie-7/tablitsa-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rasporiazhenie-oao-rzhd-ot-31122019-n-3116r/edinyi-tipovoi-tekhnologicheskii-protsess-kommercheskogo/chast-1/prilozhenie-7/tablitsa-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udact.ru/law/rasporiazhenie-oao-rzhd-ot-31122019-n-3116r/edinyi-tipovoi-tekhnologicheskii-protsess-kommercheskogo/chast-1/prilozhenie-7/tablitsa-3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udact.ru/law/rasporiazhenie-oao-rzhd-ot-31122019-n-3116r/edinyi-tipovoi-tekhnologicheskii-protsess-kommercheskogo/chast-1/prilozhenie-7/tablitsa-2/" TargetMode="External"/><Relationship Id="rId9" Type="http://schemas.openxmlformats.org/officeDocument/2006/relationships/hyperlink" Target="https://sudact.ru/law/rasporiazhenie-oao-rzhd-ot-31122019-n-3116r/edinyi-tipovoi-tekhnologicheskii-protsess-kommercheskogo/chast-1/prilozhenie-7/tablitsa-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2022-02-07T06:22:00Z</dcterms:created>
  <dcterms:modified xsi:type="dcterms:W3CDTF">2022-05-18T15:45:00Z</dcterms:modified>
</cp:coreProperties>
</file>