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CB8" w:rsidRDefault="003A1CB8" w:rsidP="003A1CB8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887E68">
        <w:rPr>
          <w:rFonts w:ascii="Times New Roman" w:hAnsi="Times New Roman" w:cs="Times New Roman"/>
          <w:b/>
          <w:iCs/>
          <w:sz w:val="28"/>
          <w:szCs w:val="28"/>
        </w:rPr>
        <w:t>Операции с вагонами в пути следования</w:t>
      </w:r>
    </w:p>
    <w:p w:rsidR="00887E68" w:rsidRPr="00887E68" w:rsidRDefault="00887E68" w:rsidP="00384313">
      <w:pPr>
        <w:spacing w:after="0" w:line="36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3A1CB8" w:rsidRPr="003A1CB8" w:rsidRDefault="003A1CB8" w:rsidP="003A1CB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CB8">
        <w:rPr>
          <w:rFonts w:ascii="Times New Roman" w:hAnsi="Times New Roman" w:cs="Times New Roman"/>
          <w:iCs/>
          <w:sz w:val="28"/>
          <w:szCs w:val="28"/>
        </w:rPr>
        <w:t>Виды операций в пути следования</w:t>
      </w:r>
    </w:p>
    <w:p w:rsidR="003A1CB8" w:rsidRPr="003A1CB8" w:rsidRDefault="003A1CB8" w:rsidP="003A1CB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CB8">
        <w:rPr>
          <w:rFonts w:ascii="Times New Roman" w:hAnsi="Times New Roman" w:cs="Times New Roman"/>
          <w:iCs/>
          <w:sz w:val="28"/>
          <w:szCs w:val="28"/>
        </w:rPr>
        <w:t>Приём и сдача вагонов и перевозочных документов в пути следования грузов</w:t>
      </w:r>
    </w:p>
    <w:p w:rsidR="003A1CB8" w:rsidRPr="003A1CB8" w:rsidRDefault="003A1CB8" w:rsidP="003A1CB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CB8">
        <w:rPr>
          <w:rFonts w:ascii="Times New Roman" w:hAnsi="Times New Roman" w:cs="Times New Roman"/>
          <w:iCs/>
          <w:sz w:val="28"/>
          <w:szCs w:val="28"/>
        </w:rPr>
        <w:t>Коммерческий осмотр транзитных поездов</w:t>
      </w:r>
    </w:p>
    <w:p w:rsidR="003A1CB8" w:rsidRPr="003A1CB8" w:rsidRDefault="003A1CB8" w:rsidP="003A1CB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CB8">
        <w:rPr>
          <w:rFonts w:ascii="Times New Roman" w:hAnsi="Times New Roman" w:cs="Times New Roman"/>
          <w:iCs/>
          <w:sz w:val="28"/>
          <w:szCs w:val="28"/>
        </w:rPr>
        <w:t>Перегрузка и проверка груза в пути</w:t>
      </w:r>
    </w:p>
    <w:p w:rsidR="003A1CB8" w:rsidRPr="003A1CB8" w:rsidRDefault="003A1CB8" w:rsidP="003A1CB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CB8">
        <w:rPr>
          <w:rFonts w:ascii="Times New Roman" w:hAnsi="Times New Roman" w:cs="Times New Roman"/>
          <w:iCs/>
          <w:sz w:val="28"/>
          <w:szCs w:val="28"/>
        </w:rPr>
        <w:t>Переадресовка груза</w:t>
      </w:r>
    </w:p>
    <w:p w:rsidR="003A1CB8" w:rsidRPr="003A1CB8" w:rsidRDefault="003A1CB8" w:rsidP="003A1CB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CB8">
        <w:rPr>
          <w:rFonts w:ascii="Times New Roman" w:hAnsi="Times New Roman" w:cs="Times New Roman"/>
          <w:iCs/>
          <w:sz w:val="28"/>
          <w:szCs w:val="28"/>
        </w:rPr>
        <w:t>Досылка груза и её оформление</w:t>
      </w:r>
    </w:p>
    <w:p w:rsidR="003A1CB8" w:rsidRPr="003A1CB8" w:rsidRDefault="003A1CB8" w:rsidP="003A1CB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CB8">
        <w:rPr>
          <w:rFonts w:ascii="Times New Roman" w:hAnsi="Times New Roman" w:cs="Times New Roman"/>
          <w:iCs/>
          <w:sz w:val="28"/>
          <w:szCs w:val="28"/>
        </w:rPr>
        <w:t>Передача груза между подразделениями перевозчика</w:t>
      </w:r>
    </w:p>
    <w:p w:rsidR="003A1CB8" w:rsidRPr="003A1CB8" w:rsidRDefault="003A1CB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CB8">
        <w:rPr>
          <w:rFonts w:ascii="Times New Roman" w:hAnsi="Times New Roman" w:cs="Times New Roman"/>
          <w:sz w:val="28"/>
          <w:szCs w:val="28"/>
        </w:rPr>
        <w:t> 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3A1CB8" w:rsidRPr="003A1CB8">
        <w:rPr>
          <w:rFonts w:ascii="Times New Roman" w:hAnsi="Times New Roman" w:cs="Times New Roman"/>
          <w:sz w:val="28"/>
          <w:szCs w:val="28"/>
        </w:rPr>
        <w:t> Для обеспечения безопасности движения поездов, сохранности перевозимых грузов и своевременной доставки их по назначению в пути следования выполняется комплекс коммерческих операций.</w:t>
      </w:r>
    </w:p>
    <w:p w:rsidR="003A1CB8" w:rsidRPr="003A1CB8" w:rsidRDefault="003A1CB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CB8">
        <w:rPr>
          <w:rFonts w:ascii="Times New Roman" w:hAnsi="Times New Roman" w:cs="Times New Roman"/>
          <w:sz w:val="28"/>
          <w:szCs w:val="28"/>
        </w:rPr>
        <w:t>Все операции, выполняемые в пути следования можно разделить на: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• обязательные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• дополнительные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iCs/>
          <w:sz w:val="28"/>
          <w:szCs w:val="28"/>
        </w:rPr>
        <w:t>Обязательные: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• коммерческий и технический осмотр, устранение коммерческих неисправностей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• сортировка мелких отправок и контейнеров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• проверка положения негабаритных грузов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• прием и сдача вагонов с дороги на дорогу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iCs/>
          <w:sz w:val="28"/>
          <w:szCs w:val="28"/>
        </w:rPr>
        <w:t>Дополнительные: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• перегрузка грузов из вагонов одной колеи в вагоны другой колеи, или из неисправных вагонов в исправные, или на другой вид транспорта.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• проверка и досылка грузов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• переадресовка</w:t>
      </w:r>
    </w:p>
    <w:p w:rsidR="003A1CB8" w:rsidRPr="003A1CB8" w:rsidRDefault="003A1CB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CB8">
        <w:rPr>
          <w:rFonts w:ascii="Times New Roman" w:hAnsi="Times New Roman" w:cs="Times New Roman"/>
          <w:sz w:val="28"/>
          <w:szCs w:val="28"/>
        </w:rPr>
        <w:t> 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</w:r>
      <w:r w:rsidR="003A1CB8" w:rsidRPr="003A1CB8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3A1CB8" w:rsidRPr="003A1CB8">
        <w:rPr>
          <w:rFonts w:ascii="Times New Roman" w:hAnsi="Times New Roman" w:cs="Times New Roman"/>
          <w:sz w:val="28"/>
          <w:szCs w:val="28"/>
        </w:rPr>
        <w:t> По прибытии транзитного поезда на участковую или сортировочную станцию, на которой осуществляется смена локомотивов, оператор СТЦ получает от локомотивной бригады пакет с перевозочными документами, проверяет по контрольному бланку ДУ-81 принадлежность их данному поезду, целостность и сохранность. В Книгу приема и сдачи перевозочных документов (ф. ДУ-40) записывает дату и время приема документов, номер поезда, число пакетов и фамилию машиниста. Параллельно производится ограждение и закрепление состава, технический и коммерческий осмотры состава, устранение неисправностей. Перед отправлением поезда машинисту новой бригады установленным порядком вручают пакеты с перевозочными документами в запломбированном виде.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При смене локомотивных бригад без смены локомотива параллельно с техническим обслуживанием и техническим осмотром новая локомотивная бригада принимает локомотив и перевозочные документы непосредственно от прибывшей локомотивной бригады. Прием и сдачу локомотива и перевозочных документов удостоверяют подписями машинистов в обоих маршрутах с указанием времени оформления и передачи.</w:t>
      </w:r>
    </w:p>
    <w:p w:rsidR="003A1CB8" w:rsidRPr="003A1CB8" w:rsidRDefault="003A1CB8" w:rsidP="003843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CB8">
        <w:rPr>
          <w:rFonts w:ascii="Times New Roman" w:hAnsi="Times New Roman" w:cs="Times New Roman"/>
          <w:sz w:val="28"/>
          <w:szCs w:val="28"/>
        </w:rPr>
        <w:t>В случае повреждения пакета или контрольного бланка оператор СТЦ обязан сличить документы с натурным листом, проверить их полноту, состояние и составить акт общей формы ГУ-23, в котором должен отразить характер обнаруженных неисправностей, а при недостаче документов — номер вагона, на который отсутств</w:t>
      </w:r>
      <w:r w:rsidR="00887E68">
        <w:rPr>
          <w:rFonts w:ascii="Times New Roman" w:hAnsi="Times New Roman" w:cs="Times New Roman"/>
          <w:sz w:val="28"/>
          <w:szCs w:val="28"/>
        </w:rPr>
        <w:t xml:space="preserve">уют документы. Номер акта общей </w:t>
      </w:r>
      <w:r w:rsidRPr="003A1CB8">
        <w:rPr>
          <w:rFonts w:ascii="Times New Roman" w:hAnsi="Times New Roman" w:cs="Times New Roman"/>
          <w:sz w:val="28"/>
          <w:szCs w:val="28"/>
        </w:rPr>
        <w:t>формы и дата его составления указываются в Книге сдачи документов (ф. ДУ-40). Акт общей формы составляется в двух экземплярах, подписывается дежурным по станции и оператором СТЦ, а при получении документов непосредствен</w:t>
      </w:r>
      <w:r w:rsidRPr="003A1CB8">
        <w:rPr>
          <w:rFonts w:ascii="Times New Roman" w:hAnsi="Times New Roman" w:cs="Times New Roman"/>
          <w:sz w:val="28"/>
          <w:szCs w:val="28"/>
        </w:rPr>
        <w:softHyphen/>
        <w:t>но от машиниста — также машинистом поездного локомотива. Акт общей формы служит основанием для составления коммерческого акта формы ГУ-22, составляемого при разъединении вагонов от документов и документов от вагонов.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</w:r>
      <w:r w:rsidR="003A1CB8" w:rsidRPr="003A1CB8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3A1CB8" w:rsidRPr="003A1CB8">
        <w:rPr>
          <w:rFonts w:ascii="Times New Roman" w:hAnsi="Times New Roman" w:cs="Times New Roman"/>
          <w:sz w:val="28"/>
          <w:szCs w:val="28"/>
        </w:rPr>
        <w:t> Коммерческий осмотр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CB8" w:rsidRPr="003A1CB8">
        <w:rPr>
          <w:rFonts w:ascii="Times New Roman" w:hAnsi="Times New Roman" w:cs="Times New Roman"/>
          <w:sz w:val="28"/>
          <w:szCs w:val="28"/>
        </w:rPr>
        <w:t>транзитных поездов является важным элементом работы перевозчиков по обеспечению безопасности движения поездов и сохранности перевозимых грузов.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Коммерческий осмотр вагонов производится на станциях формирования поездов, смены локомотивов и бригад. Груженые вагоны проверяются в коммерческом отношении. Для этого созданы Пункты Коммерческого Осмотра (ПКО), которые подразделяются: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• межгосударственные (на пограничных станциях)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="003A1CB8" w:rsidRPr="003A1CB8">
        <w:rPr>
          <w:rFonts w:ascii="Times New Roman" w:hAnsi="Times New Roman" w:cs="Times New Roman"/>
          <w:sz w:val="28"/>
          <w:szCs w:val="28"/>
        </w:rPr>
        <w:t>междорожные</w:t>
      </w:r>
      <w:proofErr w:type="spellEnd"/>
      <w:r w:rsidR="003A1CB8" w:rsidRPr="003A1CB8">
        <w:rPr>
          <w:rFonts w:ascii="Times New Roman" w:hAnsi="Times New Roman" w:cs="Times New Roman"/>
          <w:sz w:val="28"/>
          <w:szCs w:val="28"/>
        </w:rPr>
        <w:t xml:space="preserve"> (на стыках железных дорог)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="003A1CB8" w:rsidRPr="003A1CB8">
        <w:rPr>
          <w:rFonts w:ascii="Times New Roman" w:hAnsi="Times New Roman" w:cs="Times New Roman"/>
          <w:sz w:val="28"/>
          <w:szCs w:val="28"/>
        </w:rPr>
        <w:t>внутриотделенческие</w:t>
      </w:r>
      <w:proofErr w:type="spellEnd"/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Коммерческой неисправностью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CB8" w:rsidRPr="003A1CB8">
        <w:rPr>
          <w:rFonts w:ascii="Times New Roman" w:hAnsi="Times New Roman" w:cs="Times New Roman"/>
          <w:sz w:val="28"/>
          <w:szCs w:val="28"/>
        </w:rPr>
        <w:t>считается такое состояние вагона или груза, которое может угрожать безопасности движения или сохранности грузов: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1. повреждение или отсутствие ЗПУ (если о них есть отметка в перевозочных документах),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2. отсутствие сведений о ЗПУ в перевозочных документах и самих ЗПУ на вагонах и контейнерах, если в соответствии с Правилами перевозок они должны быть,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3. неясные или неполные знаки на ЗПУ (если нельзя установить контрольные знаки),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4. признаки хищения или утраты груза,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5. пролом дверей, кузова вагонов или контейнеров,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6. несо</w:t>
      </w:r>
      <w:r w:rsidR="003A1CB8" w:rsidRPr="003A1CB8">
        <w:rPr>
          <w:rFonts w:ascii="Times New Roman" w:hAnsi="Times New Roman" w:cs="Times New Roman"/>
          <w:sz w:val="28"/>
          <w:szCs w:val="28"/>
        </w:rPr>
        <w:softHyphen/>
        <w:t>ответствие контрольных знаков на ЗПУ с накладной и вагонным листом, если об этом не составлен акт общей формы о замене ЗПУ,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7. просыпание грузов,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8. возможность доступа к грузу из-за повреждения кузова вагона,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9. течь груза из кузова крытого вагона или котла цистерны через сливное устройство из-за него неплотного закрытия,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10. наличие «колодцев» в вагонах, загруженных контейнерами,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11. неправильно закрытые люки полувагонов (на одну задвижку),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12. незакрытые борта или неправильно закрепленные запоры платформ,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13. открытые люки полувагонов и крытых вагонов, если данный груз не требуется перевозить с открытыми люками, нарушение Технических условий размещения и крепления грузов в вагонах и контейнерах,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14. расстройство погрузки в открытом подвижном составе (сдвиг и перекос груза, выход его за пределы концевой балки полувагонов и платформ более чем на 400 мм, развал штабелей и др.),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15. отсутствие или повреждение крепления груза (излом стоек, подкладок, прокладок и распорных брусков, разрыв и ослабление растяжек и др.).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Коммерческие неисправности, подлежащие обязательному устранению, приведены в Правилах осмотра поездов в коммерческом отношении.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A1CB8" w:rsidRPr="003A1CB8">
        <w:rPr>
          <w:rFonts w:ascii="Times New Roman" w:hAnsi="Times New Roman" w:cs="Times New Roman"/>
          <w:sz w:val="28"/>
          <w:szCs w:val="28"/>
        </w:rPr>
        <w:t>Перегрузка грузов из одного вагона в другой вызывается: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CB8" w:rsidRPr="003A1CB8">
        <w:rPr>
          <w:rFonts w:ascii="Times New Roman" w:hAnsi="Times New Roman" w:cs="Times New Roman"/>
          <w:sz w:val="28"/>
          <w:szCs w:val="28"/>
        </w:rPr>
        <w:t>неисправным состоянием или повреждением вагона,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CB8" w:rsidRPr="003A1CB8">
        <w:rPr>
          <w:rFonts w:ascii="Times New Roman" w:hAnsi="Times New Roman" w:cs="Times New Roman"/>
          <w:sz w:val="28"/>
          <w:szCs w:val="28"/>
        </w:rPr>
        <w:t>нарушением Технических условий размещения и крепления грузов,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CB8" w:rsidRPr="003A1CB8">
        <w:rPr>
          <w:rFonts w:ascii="Times New Roman" w:hAnsi="Times New Roman" w:cs="Times New Roman"/>
          <w:sz w:val="28"/>
          <w:szCs w:val="28"/>
        </w:rPr>
        <w:t>нарушением Правил и условий перевозки грузов в тех случаях, когда это угрожает безопасности движения или сохранности груза и когда эти неисправности невозможно исправить без разгрузки вагона.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Перегрузка грузов из одного вагона в другой производится также в пунктах примыкания линий узкой и широкой колеи.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 xml:space="preserve">При перегрузке работники станции обязаны проверить наличие груза согласно перевозочным документам. Обнаружив недостачу или порчу груза, составляют коммерческий акт, о чем делается отметка в накладной и дорожной ведомости. Копию акта прилагают к накладной. О неисправности вагона составляют, кроме того, акт о техническом состоянии вагона (ф. ГУ-106). В оригинале накладной и дорожной ведомости зачеркивается первоначальный номер вагона и другие сведения о нем, а затем, проставляются новые данные о вагоне, в который перегружен груз. Это исправление заверяется подписью работника станции, руководившего </w:t>
      </w:r>
      <w:r w:rsidR="003A1CB8" w:rsidRPr="003A1CB8">
        <w:rPr>
          <w:rFonts w:ascii="Times New Roman" w:hAnsi="Times New Roman" w:cs="Times New Roman"/>
          <w:sz w:val="28"/>
          <w:szCs w:val="28"/>
        </w:rPr>
        <w:lastRenderedPageBreak/>
        <w:t>перегрузкой, и штемпелем станции. Составляют новый вагонный лист, а первоначальный прилагают к первому экземпляру коммерческого акта. Если последний не составляли, первоначальный вагонный лист остаётся на станции перегрузки и на нем делают отметку о причине ее и указывают номер вагона, в который перегружен груз. При перегрузке из вагонов широкой колеи в вагоны узкой колеи грузов, следующим по документам, составленным на весь путь следования, в накладной и дорожной ведомости также зачеркивается номер и другие данные о вагоне широкой колеи, а в верхней части указываются номера всех вагонов узкой колеи, в которые погружен груз. Другие данные о вагонах узкой колеи не указываются.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Массу, количество мест и состояние груза в пути следования проверяют при отсутствии или неисправности ЗПУ на вагонах или контейнерах, загруженных тарно-штучными грузами. Грузы, перевозимые навалом или насыпью, проверяются по наружному осмотру. Масса наливных грузов в пути следования не проверяется. Скоропортящиеся грузы, перевозимые с охлаждением, отоплением или утеплением, а также в крытых вагонах с открытыми люками, проверяются только по наружному осмотру.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Запрещается грузить в вагон грузы разных наименований, если их совместная перевозка может привести к порче этих грузов.</w:t>
      </w:r>
    </w:p>
    <w:p w:rsidR="003A1CB8" w:rsidRPr="003A1CB8" w:rsidRDefault="003A1CB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CB8">
        <w:rPr>
          <w:rFonts w:ascii="Times New Roman" w:hAnsi="Times New Roman" w:cs="Times New Roman"/>
          <w:sz w:val="28"/>
          <w:szCs w:val="28"/>
        </w:rPr>
        <w:t>Результаты проверки груза в пути следования оформляют актом общей формы, если Правилами не предусмотрено составление ком</w:t>
      </w:r>
      <w:r w:rsidRPr="003A1CB8">
        <w:rPr>
          <w:rFonts w:ascii="Times New Roman" w:hAnsi="Times New Roman" w:cs="Times New Roman"/>
          <w:sz w:val="28"/>
          <w:szCs w:val="28"/>
        </w:rPr>
        <w:softHyphen/>
        <w:t>мерческого акта.</w:t>
      </w:r>
    </w:p>
    <w:p w:rsidR="00887E6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b/>
          <w:bCs/>
          <w:sz w:val="28"/>
          <w:szCs w:val="28"/>
        </w:rPr>
        <w:t>5. </w:t>
      </w:r>
      <w:r w:rsidR="003A1CB8" w:rsidRPr="003A1CB8">
        <w:rPr>
          <w:rFonts w:ascii="Times New Roman" w:hAnsi="Times New Roman" w:cs="Times New Roman"/>
          <w:b/>
          <w:bCs/>
          <w:iCs/>
          <w:sz w:val="28"/>
          <w:szCs w:val="28"/>
        </w:rPr>
        <w:t>Переадресовкой грузов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A1CB8" w:rsidRPr="003A1CB8">
        <w:rPr>
          <w:rFonts w:ascii="Times New Roman" w:hAnsi="Times New Roman" w:cs="Times New Roman"/>
          <w:sz w:val="28"/>
          <w:szCs w:val="28"/>
        </w:rPr>
        <w:t xml:space="preserve">называется изменение указанных в перевозочных документах грузополучателя и (или) железнодорожной станции назначения. Переадресовка производится в соответствии с Уставом </w:t>
      </w:r>
      <w:r>
        <w:rPr>
          <w:rFonts w:ascii="Times New Roman" w:hAnsi="Times New Roman" w:cs="Times New Roman"/>
          <w:sz w:val="28"/>
          <w:szCs w:val="28"/>
        </w:rPr>
        <w:t xml:space="preserve">железнодорожного транспорта. 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 xml:space="preserve">Переадресовки затрудняют работу подразделений владельцев инфраструктуры: возникают дополнительный пробег вагонов, излишние операции (отцепка и прицепка вагонов к поездам, оформление документов), замедляется скорость доставки груза, заново рассчитывается провозная плата. Расходы перевозчика, возникшие в связи с переадресовкой грузов, </w:t>
      </w:r>
      <w:r w:rsidR="003A1CB8" w:rsidRPr="003A1CB8">
        <w:rPr>
          <w:rFonts w:ascii="Times New Roman" w:hAnsi="Times New Roman" w:cs="Times New Roman"/>
          <w:sz w:val="28"/>
          <w:szCs w:val="28"/>
        </w:rPr>
        <w:lastRenderedPageBreak/>
        <w:t>возмещаются грузоотправителем и грузополучателем, по инициативе которых осуществляется переадресовка, в соответствии с их договором.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Заявление о переадресовке перевозимого груза подается в письменном виде (в том числе по факсу, телетайпу и телеграфу) грузоотправителем или грузополучателем в адрес руководителя, разрешающего переадресовку. В заявлении о переадресовке груза указывается номер вагона или контейнера, номер накладной, наименование груза, масса груза, наименование грузоотправителя и его код, наименование первоначального грузополучателя и его код, наименование станции отправления и ее код, наименование станции первоначального назначения и ее код, наименование нового грузополучателя и его код. К заявлению на переадресовку должно быть приложено согласие нового грузополучателя на прием груза.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 xml:space="preserve">Переадресовка осуществляется перевозчиком по согласованию с владельцами инфраструктур, в </w:t>
      </w:r>
      <w:proofErr w:type="gramStart"/>
      <w:r w:rsidR="003A1CB8" w:rsidRPr="003A1CB8">
        <w:rPr>
          <w:rFonts w:ascii="Times New Roman" w:hAnsi="Times New Roman" w:cs="Times New Roman"/>
          <w:sz w:val="28"/>
          <w:szCs w:val="28"/>
        </w:rPr>
        <w:t>зонах</w:t>
      </w:r>
      <w:proofErr w:type="gramEnd"/>
      <w:r w:rsidR="003A1CB8" w:rsidRPr="003A1CB8">
        <w:rPr>
          <w:rFonts w:ascii="Times New Roman" w:hAnsi="Times New Roman" w:cs="Times New Roman"/>
          <w:sz w:val="28"/>
          <w:szCs w:val="28"/>
        </w:rPr>
        <w:t xml:space="preserve"> деятельности которых проводится переадресовка.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Перевозчик регистрирует у себя поступившее заявление на переадресовку, рассматривает его и согласовывает с владельцем инфраструктуры. По итогам рассмотрения и согласования перевозчик принимает решение в течение не более двух суток об осуществлении переадресовки либо об отказе в ее осуществлении.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1CB8" w:rsidRPr="003A1CB8">
        <w:rPr>
          <w:rFonts w:ascii="Times New Roman" w:hAnsi="Times New Roman" w:cs="Times New Roman"/>
          <w:sz w:val="28"/>
          <w:szCs w:val="28"/>
        </w:rPr>
        <w:t>Переадресовка грузов может производиться на станции назначения или в пути следования. Переадресовка грузов в пути следования осуществляется по первоначальным перевозочным документам. Переадресовка грузов в прямом сообщении на станции назначения осуществляется по новым перевозочным документам за исключением негабаритных грузов и грузов, перевозка которых не предусмотрена условиями погрузки и крепления груза.</w:t>
      </w:r>
    </w:p>
    <w:p w:rsidR="003A1CB8" w:rsidRPr="003A1CB8" w:rsidRDefault="003A1CB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CB8">
        <w:rPr>
          <w:rFonts w:ascii="Times New Roman" w:hAnsi="Times New Roman" w:cs="Times New Roman"/>
          <w:sz w:val="28"/>
          <w:szCs w:val="28"/>
        </w:rPr>
        <w:t>Переадресовка груза, находящегося под таможенным контролем, проводится при наличии согласия таможенного органа.</w:t>
      </w:r>
    </w:p>
    <w:p w:rsidR="003A1CB8" w:rsidRPr="003A1CB8" w:rsidRDefault="003A1CB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CB8">
        <w:rPr>
          <w:rFonts w:ascii="Times New Roman" w:hAnsi="Times New Roman" w:cs="Times New Roman"/>
          <w:sz w:val="28"/>
          <w:szCs w:val="28"/>
        </w:rPr>
        <w:t> </w:t>
      </w:r>
    </w:p>
    <w:p w:rsidR="003A1CB8" w:rsidRPr="003A1CB8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</w:r>
      <w:r w:rsidR="003A1CB8" w:rsidRPr="003A1CB8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3A1CB8" w:rsidRPr="003A1CB8">
        <w:rPr>
          <w:rFonts w:ascii="Times New Roman" w:hAnsi="Times New Roman" w:cs="Times New Roman"/>
          <w:sz w:val="28"/>
          <w:szCs w:val="28"/>
        </w:rPr>
        <w:t> </w:t>
      </w:r>
      <w:r w:rsidR="003A1CB8" w:rsidRPr="00887E68">
        <w:rPr>
          <w:rFonts w:ascii="Times New Roman" w:hAnsi="Times New Roman" w:cs="Times New Roman"/>
          <w:b/>
          <w:sz w:val="28"/>
          <w:szCs w:val="28"/>
        </w:rPr>
        <w:t>Досылкой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CB8" w:rsidRPr="003A1CB8">
        <w:rPr>
          <w:rFonts w:ascii="Times New Roman" w:hAnsi="Times New Roman" w:cs="Times New Roman"/>
          <w:sz w:val="28"/>
          <w:szCs w:val="28"/>
        </w:rPr>
        <w:t xml:space="preserve">считается досылаемая по назначению часть груза, не отправленная по какой-либо причине в одном вагоне с основной партией груза, перевозимого по одному перевозочному документу. Досылки возникают при перегрузке вагонов, если невозможно загрузить в один вагон всю партию груза из-за недостаточной его грузоподъемности или вместимости, при обнаружении грузов без документов или части груза, ошибочно не отправленной с основной партией, при обнаружении в порту (пристани) перевалки после отгрузки всей партии остатка груза, в случае отцепки в пути следования вагона (группы вагонов) от маршрутной или групповой отправки вследствие его (их) неисправности и др. Если груз по основной отправке из-за </w:t>
      </w:r>
      <w:proofErr w:type="spellStart"/>
      <w:r w:rsidR="003A1CB8" w:rsidRPr="003A1CB8">
        <w:rPr>
          <w:rFonts w:ascii="Times New Roman" w:hAnsi="Times New Roman" w:cs="Times New Roman"/>
          <w:sz w:val="28"/>
          <w:szCs w:val="28"/>
        </w:rPr>
        <w:t>невместимости</w:t>
      </w:r>
      <w:proofErr w:type="spellEnd"/>
      <w:r w:rsidR="003A1CB8" w:rsidRPr="003A1CB8">
        <w:rPr>
          <w:rFonts w:ascii="Times New Roman" w:hAnsi="Times New Roman" w:cs="Times New Roman"/>
          <w:sz w:val="28"/>
          <w:szCs w:val="28"/>
        </w:rPr>
        <w:t xml:space="preserve"> в вагон полностью не погружен, на оставшуюся часть груза составляется </w:t>
      </w:r>
      <w:proofErr w:type="spellStart"/>
      <w:r w:rsidR="003A1CB8" w:rsidRPr="003A1CB8">
        <w:rPr>
          <w:rFonts w:ascii="Times New Roman" w:hAnsi="Times New Roman" w:cs="Times New Roman"/>
          <w:sz w:val="28"/>
          <w:szCs w:val="28"/>
        </w:rPr>
        <w:t>досылочная</w:t>
      </w:r>
      <w:proofErr w:type="spellEnd"/>
      <w:r w:rsidR="003A1CB8" w:rsidRPr="003A1CB8">
        <w:rPr>
          <w:rFonts w:ascii="Times New Roman" w:hAnsi="Times New Roman" w:cs="Times New Roman"/>
          <w:sz w:val="28"/>
          <w:szCs w:val="28"/>
        </w:rPr>
        <w:t xml:space="preserve"> дорожная ведомость.</w:t>
      </w:r>
    </w:p>
    <w:p w:rsidR="00384313" w:rsidRDefault="00887E68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bookmarkStart w:id="0" w:name="_GoBack"/>
      <w:bookmarkEnd w:id="0"/>
      <w:r w:rsidR="003A1CB8" w:rsidRPr="003A1CB8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="003A1CB8" w:rsidRPr="003A1CB8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3A1CB8" w:rsidRPr="003A1CB8">
        <w:rPr>
          <w:rFonts w:ascii="Times New Roman" w:hAnsi="Times New Roman" w:cs="Times New Roman"/>
          <w:sz w:val="28"/>
          <w:szCs w:val="28"/>
        </w:rPr>
        <w:t>Для разграничения ответственности между подразделениями перевозчика за сохранность и своевременную доставку грузов, определение балансового наличия грузовых вагонов и контейнеров на сети в целом, а также для определения уровня выполнения заданных норм передачи поездов, грузовых вагонов и контейнеров на станциях передачи осуществляется передача груженых крытых вагонов, грузов, следующих в открытом подвижном составе и перевозочных документов, а также учет перехода поездов, грузовых</w:t>
      </w:r>
      <w:proofErr w:type="gramEnd"/>
      <w:r w:rsidR="003A1CB8" w:rsidRPr="003A1CB8">
        <w:rPr>
          <w:rFonts w:ascii="Times New Roman" w:hAnsi="Times New Roman" w:cs="Times New Roman"/>
          <w:sz w:val="28"/>
          <w:szCs w:val="28"/>
        </w:rPr>
        <w:t xml:space="preserve"> вагонов и контейнеров. </w:t>
      </w:r>
    </w:p>
    <w:p w:rsidR="003A1CB8" w:rsidRPr="003A1CB8" w:rsidRDefault="003A1CB8" w:rsidP="003843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CB8">
        <w:rPr>
          <w:rFonts w:ascii="Times New Roman" w:hAnsi="Times New Roman" w:cs="Times New Roman"/>
          <w:sz w:val="28"/>
          <w:szCs w:val="28"/>
        </w:rPr>
        <w:t>Перечень станций передачи устанавливается перевозчиком. Основным документом по учету перехода поездов, груженых вагонов и контейнеров являются телеграммы-натурные листы поезда (ТГНЛ), данные которых передаются по каналам связи в ИВЦ подразделения перевозчика в виде специальных сообщений.</w:t>
      </w:r>
    </w:p>
    <w:p w:rsidR="00287537" w:rsidRPr="003A1CB8" w:rsidRDefault="00287537" w:rsidP="003A1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87537" w:rsidRPr="003A1CB8" w:rsidSect="00850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27F89"/>
    <w:multiLevelType w:val="multilevel"/>
    <w:tmpl w:val="F33CC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ADC"/>
    <w:rsid w:val="00287537"/>
    <w:rsid w:val="00384313"/>
    <w:rsid w:val="003A1CB8"/>
    <w:rsid w:val="00850D17"/>
    <w:rsid w:val="00887E68"/>
    <w:rsid w:val="00AB2AEC"/>
    <w:rsid w:val="00B86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1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1731</Words>
  <Characters>9872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Asus</cp:lastModifiedBy>
  <cp:revision>3</cp:revision>
  <dcterms:created xsi:type="dcterms:W3CDTF">2022-02-11T09:49:00Z</dcterms:created>
  <dcterms:modified xsi:type="dcterms:W3CDTF">2025-02-12T05:52:00Z</dcterms:modified>
</cp:coreProperties>
</file>