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131" w:rsidRPr="001C1131" w:rsidRDefault="001C1131" w:rsidP="001C1131">
      <w:pPr>
        <w:jc w:val="center"/>
        <w:rPr>
          <w:rFonts w:ascii="Times New Roman" w:hAnsi="Times New Roman" w:cs="Times New Roman"/>
          <w:b/>
          <w:bCs/>
          <w:iCs/>
          <w:sz w:val="28"/>
          <w:u w:val="single"/>
        </w:rPr>
      </w:pPr>
      <w:r w:rsidRPr="001C1131">
        <w:rPr>
          <w:rFonts w:ascii="Times New Roman" w:hAnsi="Times New Roman" w:cs="Times New Roman"/>
          <w:b/>
          <w:bCs/>
          <w:iCs/>
          <w:sz w:val="28"/>
          <w:u w:val="single"/>
        </w:rPr>
        <w:t xml:space="preserve"> Тема: Классификация и нумерация поездов</w:t>
      </w:r>
    </w:p>
    <w:p w:rsidR="001C1131" w:rsidRDefault="001C1131" w:rsidP="001C11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Поезд</w:t>
      </w:r>
      <w:r>
        <w:rPr>
          <w:rFonts w:ascii="Times New Roman" w:hAnsi="Times New Roman" w:cs="Times New Roman"/>
        </w:rPr>
        <w:t xml:space="preserve"> – это сформированный и сцепленный состав вагонов определенной  массы и длины, имеющий один или несколько действующих локомотивов с включенными и опробованными автотормозами, снабженный всеми необходимыми поездными сигналами и документами.</w:t>
      </w:r>
    </w:p>
    <w:p w:rsidR="001C1131" w:rsidRDefault="001C1131" w:rsidP="001C11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Каждый поезд должен быть сформирован  в соответствии с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ПФ и ПТЭ.</w:t>
      </w:r>
    </w:p>
    <w:p w:rsidR="001C1131" w:rsidRDefault="001C1131" w:rsidP="001C11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Ответственность за правильное формирование поездов несут </w:t>
      </w: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маневровый диспетчер (ДСЦ) и составитель поездов. </w:t>
      </w:r>
    </w:p>
    <w:p w:rsidR="001C1131" w:rsidRDefault="001C1131" w:rsidP="001C11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сети железных дорог страны установлена </w:t>
      </w:r>
      <w:r>
        <w:rPr>
          <w:rFonts w:ascii="Times New Roman" w:hAnsi="Times New Roman" w:cs="Times New Roman"/>
          <w:b/>
          <w:bCs/>
          <w:u w:val="single"/>
        </w:rPr>
        <w:t xml:space="preserve">классификация грузовых поездов </w:t>
      </w:r>
      <w:r>
        <w:rPr>
          <w:rFonts w:ascii="Times New Roman" w:hAnsi="Times New Roman" w:cs="Times New Roman"/>
          <w:b/>
          <w:bCs/>
          <w:u w:val="single"/>
        </w:rPr>
        <w:br/>
      </w:r>
      <w:r>
        <w:rPr>
          <w:rFonts w:ascii="Times New Roman" w:hAnsi="Times New Roman" w:cs="Times New Roman"/>
        </w:rPr>
        <w:t>по следующим признакам:</w:t>
      </w:r>
    </w:p>
    <w:p w:rsidR="001C1131" w:rsidRDefault="001C1131" w:rsidP="001C113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По скорости движения:</w:t>
      </w:r>
    </w:p>
    <w:tbl>
      <w:tblPr>
        <w:tblW w:w="9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4180"/>
      </w:tblGrid>
      <w:tr w:rsidR="001C1131" w:rsidTr="001C1131">
        <w:trPr>
          <w:trHeight w:val="796"/>
        </w:trPr>
        <w:tc>
          <w:tcPr>
            <w:tcW w:w="5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7DD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131" w:rsidRDefault="001C113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</w:rPr>
              <w:t>ускоренные</w:t>
            </w:r>
            <w:r>
              <w:rPr>
                <w:rFonts w:ascii="Gill Sans MT" w:eastAsia="Times New Roman" w:hAnsi="Gill Sans MT" w:cs="Arial"/>
                <w:b/>
                <w:bCs/>
                <w:color w:val="FFFFFF"/>
                <w:kern w:val="24"/>
              </w:rPr>
              <w:t xml:space="preserve"> </w:t>
            </w:r>
          </w:p>
        </w:tc>
        <w:tc>
          <w:tcPr>
            <w:tcW w:w="4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7DD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131" w:rsidRDefault="001C1131">
            <w:pPr>
              <w:spacing w:after="0" w:line="288" w:lineRule="auto"/>
              <w:ind w:left="130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</w:rPr>
              <w:t>уменьшена масса, увеличена скорость (рефрижераторные, молочные, овощные, контейнерные и др.)</w:t>
            </w:r>
          </w:p>
        </w:tc>
      </w:tr>
      <w:tr w:rsidR="001C1131" w:rsidTr="001C1131">
        <w:trPr>
          <w:trHeight w:val="409"/>
        </w:trPr>
        <w:tc>
          <w:tcPr>
            <w:tcW w:w="5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131" w:rsidRDefault="001C113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обычной скорости </w:t>
            </w:r>
          </w:p>
        </w:tc>
        <w:tc>
          <w:tcPr>
            <w:tcW w:w="41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C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1131" w:rsidRDefault="001C113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обычные поезда</w:t>
            </w:r>
          </w:p>
        </w:tc>
      </w:tr>
    </w:tbl>
    <w:p w:rsidR="001C1131" w:rsidRDefault="001C1131" w:rsidP="001C1131"/>
    <w:p w:rsidR="001C1131" w:rsidRDefault="001C1131" w:rsidP="001C1131">
      <w:pPr>
        <w:rPr>
          <w:b/>
          <w:bCs/>
          <w:i/>
          <w:iCs/>
        </w:rPr>
      </w:pPr>
      <w:r>
        <w:rPr>
          <w:b/>
          <w:bCs/>
          <w:i/>
          <w:iCs/>
        </w:rPr>
        <w:t>По числу групп:</w:t>
      </w:r>
    </w:p>
    <w:tbl>
      <w:tblPr>
        <w:tblW w:w="94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5242"/>
      </w:tblGrid>
      <w:tr w:rsidR="001C1131" w:rsidTr="001C1131">
        <w:trPr>
          <w:trHeight w:val="416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2D3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одногруппные</w:t>
            </w:r>
            <w:proofErr w:type="spellEnd"/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2D3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из вагонов, следующих на одну станцию расформирования или выгрузки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936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2D3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групповые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F2D3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подобранные в поезде группы назначением на две или более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станций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</w:tbl>
    <w:p w:rsidR="001C1131" w:rsidRDefault="001C1131" w:rsidP="001C1131"/>
    <w:p w:rsidR="001C1131" w:rsidRDefault="001C1131" w:rsidP="001C1131">
      <w:pPr>
        <w:rPr>
          <w:b/>
          <w:bCs/>
          <w:i/>
          <w:iCs/>
        </w:rPr>
      </w:pPr>
      <w:r>
        <w:rPr>
          <w:b/>
          <w:bCs/>
          <w:i/>
          <w:iCs/>
        </w:rPr>
        <w:t>По состоянию: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0"/>
        <w:gridCol w:w="3394"/>
      </w:tblGrid>
      <w:tr w:rsidR="001C1131" w:rsidTr="001C1131">
        <w:trPr>
          <w:trHeight w:val="482"/>
        </w:trPr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1C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груженые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1C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из груженых вагонов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404"/>
        </w:trPr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1C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порожние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1C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из порожних вагонов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652"/>
        </w:trPr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1C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комбинированные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1C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из груженых и порожних вагонов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</w:tbl>
    <w:p w:rsidR="001C1131" w:rsidRDefault="001C1131" w:rsidP="001C1131"/>
    <w:p w:rsidR="001C1131" w:rsidRDefault="001C1131" w:rsidP="001C1131">
      <w:pPr>
        <w:rPr>
          <w:b/>
          <w:bCs/>
          <w:i/>
          <w:iCs/>
        </w:rPr>
      </w:pPr>
      <w:r>
        <w:rPr>
          <w:b/>
          <w:bCs/>
          <w:i/>
          <w:iCs/>
        </w:rPr>
        <w:t>По условиям формирования:</w:t>
      </w:r>
    </w:p>
    <w:tbl>
      <w:tblPr>
        <w:tblW w:w="9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5244"/>
      </w:tblGrid>
      <w:tr w:rsidR="001C1131" w:rsidTr="001C1131">
        <w:trPr>
          <w:trHeight w:val="1240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отправительские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организованы с мест погрузки с обязательным проследованием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без переработки до станции</w:t>
            </w:r>
          </w:p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назначения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815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технические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формируются на технических и грузовых станциях без участия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грузоотправителей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</w:tbl>
    <w:p w:rsidR="001C1131" w:rsidRDefault="001C1131" w:rsidP="001C1131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По назначению: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819"/>
      </w:tblGrid>
      <w:tr w:rsidR="001C1131" w:rsidTr="001C1131">
        <w:trPr>
          <w:trHeight w:val="58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CCC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прямые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CCC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из вагонов назначением на одну станцию в адрес одного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получателя </w:t>
            </w:r>
          </w:p>
        </w:tc>
      </w:tr>
      <w:tr w:rsidR="001C1131" w:rsidTr="001C1131">
        <w:trPr>
          <w:trHeight w:val="87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CCC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в расформирование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CCC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из вагонов на станцию расформирования по плану формирования</w:t>
            </w:r>
          </w:p>
        </w:tc>
      </w:tr>
    </w:tbl>
    <w:p w:rsidR="001C1131" w:rsidRDefault="001C1131" w:rsidP="001C1131">
      <w:pPr>
        <w:rPr>
          <w:b/>
          <w:bCs/>
          <w:i/>
          <w:iCs/>
        </w:rPr>
      </w:pPr>
      <w:r>
        <w:rPr>
          <w:b/>
          <w:bCs/>
          <w:i/>
          <w:iCs/>
        </w:rPr>
        <w:t>По условиям обращения: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6"/>
        <w:gridCol w:w="5954"/>
      </w:tblGrid>
      <w:tr w:rsidR="001C1131" w:rsidTr="001C1131">
        <w:trPr>
          <w:trHeight w:val="708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маршруты кольцевые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курсирующие с постоянным составом вагонов между станциями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погрузки и выгрузки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1023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маршруты технические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обращающиеся между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предприятиями-отправителями и получателями с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технологическими процессами, требующими ритмичной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доставки грузов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540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сквозные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проходят без переработки одну или более технических станций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492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участковые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проходят без изменения состава в пределах одного участка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572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сборные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развозят и собирают вагоны по промежуточным станциям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участка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572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сборные удлиненные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работают на опорных промежуточных станциях нескольких участков </w:t>
            </w:r>
          </w:p>
        </w:tc>
      </w:tr>
      <w:tr w:rsidR="001C1131" w:rsidTr="001C1131">
        <w:trPr>
          <w:trHeight w:val="572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вывозные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отправляются с технических станций на часть участка с </w:t>
            </w:r>
          </w:p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возвращением обратно </w:t>
            </w:r>
          </w:p>
        </w:tc>
      </w:tr>
      <w:tr w:rsidR="001C1131" w:rsidTr="001C1131">
        <w:trPr>
          <w:trHeight w:val="227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передаточные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курсируют между станциями одного узла </w:t>
            </w:r>
          </w:p>
        </w:tc>
      </w:tr>
      <w:tr w:rsidR="001C1131" w:rsidTr="001C1131">
        <w:trPr>
          <w:trHeight w:val="572"/>
        </w:trPr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хозяйственные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BF1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отправляются на перегон для выполнения хозяйственных и </w:t>
            </w:r>
          </w:p>
          <w:p w:rsidR="001C1131" w:rsidRDefault="001C1131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ремонтно-восстановительных работ </w:t>
            </w:r>
          </w:p>
        </w:tc>
      </w:tr>
    </w:tbl>
    <w:p w:rsidR="001C1131" w:rsidRDefault="001C1131" w:rsidP="001C1131">
      <w:pPr>
        <w:spacing w:after="0"/>
        <w:jc w:val="both"/>
        <w:rPr>
          <w:rFonts w:ascii="Times New Roman" w:hAnsi="Times New Roman" w:cs="Times New Roman"/>
        </w:rPr>
      </w:pPr>
    </w:p>
    <w:p w:rsidR="001C1131" w:rsidRDefault="001C1131" w:rsidP="001C11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Каждому  грузовому поезду присваивается определенный номер и индекс для указания направления его следования (нечетное, четное), рода, категории.</w:t>
      </w:r>
    </w:p>
    <w:p w:rsidR="001C1131" w:rsidRDefault="001C1131" w:rsidP="001C11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Поездам, следующим с севера на юг и </w:t>
      </w:r>
    </w:p>
    <w:p w:rsidR="001C1131" w:rsidRDefault="001C1131" w:rsidP="001C11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востока на запад, присваиваются нечетные номера, а обратно — четные.</w:t>
      </w:r>
    </w:p>
    <w:p w:rsidR="001C1131" w:rsidRDefault="001C1131" w:rsidP="001C1131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графике движения принята следующая нумерация грузовых поездов: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1701"/>
      </w:tblGrid>
      <w:tr w:rsidR="001C1131" w:rsidTr="001C1131">
        <w:trPr>
          <w:trHeight w:val="272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сквозные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2001 - 2998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235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участковые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3001 - 3398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182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сборные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F9383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3401 - 346</w:t>
            </w:r>
            <w:r w:rsidR="001C1131">
              <w:rPr>
                <w:rFonts w:ascii="Times New Roman" w:eastAsia="Calibri" w:hAnsi="Times New Roman" w:cs="Times New Roman"/>
                <w:color w:val="000000"/>
                <w:kern w:val="24"/>
              </w:rPr>
              <w:t>8</w:t>
            </w:r>
            <w:r w:rsidR="001C1131"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235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вывозные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3501 - 3598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182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передаточные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3601 - 3798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24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диспетчерские локомотивы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3801 - 3898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24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F9383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восстановительные поезда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F9383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8001 - 804</w:t>
            </w:r>
            <w:r w:rsidR="001C1131">
              <w:rPr>
                <w:rFonts w:ascii="Times New Roman" w:eastAsia="Calibri" w:hAnsi="Times New Roman" w:cs="Times New Roman"/>
                <w:color w:val="000000"/>
                <w:kern w:val="24"/>
              </w:rPr>
              <w:t>8</w:t>
            </w:r>
            <w:r w:rsidR="001C1131"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F93839" w:rsidTr="001C1131">
        <w:trPr>
          <w:trHeight w:val="24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93839" w:rsidRDefault="00F93839" w:rsidP="00F9383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пожарные поезда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93839" w:rsidRDefault="00F93839" w:rsidP="00F9383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8051 - 8098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  <w:tr w:rsidR="001C1131" w:rsidTr="001C1131">
        <w:trPr>
          <w:trHeight w:val="24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1C113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снегоочистители и снегоуборочная техника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4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131" w:rsidRDefault="00F9383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</w:rPr>
              <w:t>8101 - 81</w:t>
            </w:r>
            <w:r w:rsidR="001C1131">
              <w:rPr>
                <w:rFonts w:ascii="Times New Roman" w:eastAsia="Calibri" w:hAnsi="Times New Roman" w:cs="Times New Roman"/>
                <w:color w:val="000000"/>
                <w:kern w:val="24"/>
              </w:rPr>
              <w:t>98</w:t>
            </w:r>
            <w:r w:rsidR="001C1131">
              <w:rPr>
                <w:rFonts w:ascii="Calibri" w:eastAsia="Calibri" w:hAnsi="Calibri" w:cs="Times New Roman"/>
                <w:color w:val="000000"/>
                <w:kern w:val="24"/>
              </w:rPr>
              <w:t xml:space="preserve"> </w:t>
            </w:r>
          </w:p>
        </w:tc>
      </w:tr>
    </w:tbl>
    <w:p w:rsidR="001C1131" w:rsidRDefault="001C1131" w:rsidP="001C1131"/>
    <w:p w:rsidR="00F93839" w:rsidRDefault="00F93839" w:rsidP="001C1131"/>
    <w:p w:rsidR="00D06343" w:rsidRDefault="00D06343" w:rsidP="00D0634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КЛАССИФИКАЦИЯ ПАССАЖИРСКИХ ПОЕЗДОВ</w:t>
      </w:r>
    </w:p>
    <w:p w:rsidR="00D06343" w:rsidRDefault="00D06343" w:rsidP="00D0634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 зависимости от дальности следования пассажирские поезда подразделяются на: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73420" cy="177546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D06343" w:rsidRDefault="00D06343" w:rsidP="001C11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 зависимости от скорости движения, условий и комфортности поездки дальние и местные поезда подразделяются на: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4838065" cy="1031240"/>
            <wp:effectExtent l="0" t="38100" r="0" b="3556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>Скорые</w:t>
      </w:r>
      <w:r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скоростные </w:t>
      </w:r>
      <w:r>
        <w:rPr>
          <w:rFonts w:ascii="Times New Roman" w:hAnsi="Times New Roman" w:cs="Times New Roman"/>
          <w:sz w:val="24"/>
        </w:rPr>
        <w:t xml:space="preserve">поезда имеют наиболее высокую маршрутную скорость благодаря меньшему числу остановок и меньшей их продолжительности. </w:t>
      </w:r>
      <w:r>
        <w:rPr>
          <w:rFonts w:ascii="Times New Roman" w:hAnsi="Times New Roman" w:cs="Times New Roman"/>
          <w:sz w:val="24"/>
        </w:rPr>
        <w:br/>
        <w:t>Эти поезда назначаются на основных магистралях между крупными городами.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Максимальная ходовая скорость скорых поездов  </w:t>
      </w:r>
      <w:r>
        <w:rPr>
          <w:rFonts w:ascii="Times New Roman" w:hAnsi="Times New Roman" w:cs="Times New Roman"/>
          <w:b/>
          <w:bCs/>
          <w:i/>
          <w:iCs/>
          <w:sz w:val="24"/>
          <w:u w:val="single"/>
        </w:rPr>
        <w:t xml:space="preserve">140 км/ч.  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Поезда, следующие со скоростью </w:t>
      </w:r>
      <w:r>
        <w:rPr>
          <w:rFonts w:ascii="Times New Roman" w:hAnsi="Times New Roman" w:cs="Times New Roman"/>
          <w:b/>
          <w:bCs/>
          <w:i/>
          <w:iCs/>
          <w:sz w:val="24"/>
          <w:u w:val="single"/>
        </w:rPr>
        <w:t>свыше 140 км/ч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  относятся к скоростным. 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Пассажирские поезда </w:t>
      </w:r>
      <w:r>
        <w:rPr>
          <w:rFonts w:ascii="Times New Roman" w:hAnsi="Times New Roman" w:cs="Times New Roman"/>
          <w:sz w:val="24"/>
        </w:rPr>
        <w:t>обращаются между крупными населенными пунктами и имеют меньшую маршрутную скорость из-за большого числа остановок и меньшей технической скорости.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направлениях, где значительны перевозки багажа и почты назначают </w:t>
      </w:r>
      <w:r>
        <w:rPr>
          <w:rFonts w:ascii="Times New Roman" w:hAnsi="Times New Roman" w:cs="Times New Roman"/>
          <w:b/>
          <w:bCs/>
          <w:i/>
          <w:iCs/>
          <w:sz w:val="24"/>
        </w:rPr>
        <w:t>почтово-багажные поезда.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линиях с небольшим объемом перевозок курсируют </w:t>
      </w:r>
      <w:r>
        <w:rPr>
          <w:rFonts w:ascii="Times New Roman" w:hAnsi="Times New Roman" w:cs="Times New Roman"/>
          <w:b/>
          <w:bCs/>
          <w:i/>
          <w:iCs/>
          <w:sz w:val="24"/>
        </w:rPr>
        <w:t>грузопассажирские поезда</w:t>
      </w:r>
      <w:r>
        <w:rPr>
          <w:rFonts w:ascii="Times New Roman" w:hAnsi="Times New Roman" w:cs="Times New Roman"/>
          <w:sz w:val="24"/>
        </w:rPr>
        <w:t xml:space="preserve">, состоящие из грузовых и пассажирских вагонов. 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>В графике движения принята следующая нумерация пассажирских поездов:</w:t>
      </w: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D06343" w:rsidRDefault="00D06343" w:rsidP="00D063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</w:p>
    <w:tbl>
      <w:tblPr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1985"/>
      </w:tblGrid>
      <w:tr w:rsidR="00D06343" w:rsidTr="00D06343">
        <w:trPr>
          <w:trHeight w:val="29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D063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="00F93839">
              <w:rPr>
                <w:rFonts w:ascii="Times New Roman" w:hAnsi="Times New Roman" w:cs="Times New Roman"/>
                <w:b/>
                <w:bCs/>
                <w:i/>
                <w:iCs/>
              </w:rPr>
              <w:t>корые круглогодичные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1 - 150</w:t>
            </w:r>
          </w:p>
        </w:tc>
      </w:tr>
      <w:tr w:rsidR="00D06343" w:rsidTr="00D06343">
        <w:trPr>
          <w:trHeight w:val="246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Скорые</w:t>
            </w:r>
            <w:r w:rsidR="00D0634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сезонного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 разового</w:t>
            </w:r>
            <w:r w:rsidR="00D0634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обращения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151 - 29</w:t>
            </w:r>
            <w:r w:rsidR="00D06343">
              <w:rPr>
                <w:rFonts w:ascii="Times New Roman" w:hAnsi="Times New Roman" w:cs="Times New Roman"/>
                <w:b/>
                <w:bCs/>
                <w:i/>
                <w:iCs/>
              </w:rPr>
              <w:t>8</w:t>
            </w:r>
          </w:p>
        </w:tc>
      </w:tr>
      <w:tr w:rsidR="00D06343" w:rsidTr="00D06343">
        <w:trPr>
          <w:trHeight w:val="239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Пассажирские круглогодичные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301 – 450</w:t>
            </w:r>
          </w:p>
          <w:p w:rsidR="00F93839" w:rsidRDefault="00F9383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601 - 698</w:t>
            </w:r>
          </w:p>
        </w:tc>
      </w:tr>
      <w:tr w:rsidR="00D06343" w:rsidTr="00D06343">
        <w:trPr>
          <w:trHeight w:val="242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Пассажирские сезонные, разового назначения и детские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451 - 598</w:t>
            </w:r>
          </w:p>
        </w:tc>
      </w:tr>
      <w:tr w:rsidR="00D06343" w:rsidTr="00D06343">
        <w:trPr>
          <w:trHeight w:val="231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Скоростные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701 - 750</w:t>
            </w:r>
          </w:p>
        </w:tc>
      </w:tr>
      <w:tr w:rsidR="00D06343" w:rsidTr="00F93839">
        <w:trPr>
          <w:trHeight w:val="243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Высокоскоростные</w:t>
            </w:r>
            <w:r w:rsidR="00D0634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751 - 788</w:t>
            </w:r>
          </w:p>
        </w:tc>
      </w:tr>
      <w:tr w:rsidR="00D06343" w:rsidTr="00D06343">
        <w:trPr>
          <w:trHeight w:val="242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F9383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Грузопассажирские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20498B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961 - 970</w:t>
            </w:r>
          </w:p>
        </w:tc>
      </w:tr>
      <w:tr w:rsidR="00D06343" w:rsidTr="00D06343">
        <w:trPr>
          <w:trHeight w:val="91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2049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Почтово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 багажные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20498B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971 - 998</w:t>
            </w:r>
          </w:p>
        </w:tc>
      </w:tr>
      <w:tr w:rsidR="00D06343" w:rsidTr="00D06343">
        <w:trPr>
          <w:trHeight w:val="237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D063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Пригородные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AE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6343" w:rsidRDefault="00D06343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6001 - 6998</w:t>
            </w:r>
          </w:p>
        </w:tc>
      </w:tr>
    </w:tbl>
    <w:p w:rsidR="00A125DF" w:rsidRDefault="00D06343" w:rsidP="001C1131">
      <w:pPr>
        <w:spacing w:after="0" w:line="240" w:lineRule="auto"/>
        <w:ind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Движение поездов производится по московскому поясному времени в 24-часовом исчислении. </w:t>
      </w:r>
    </w:p>
    <w:sectPr w:rsidR="00A125DF" w:rsidSect="00A1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l Sans MT">
    <w:altName w:val="Times New Roman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343"/>
    <w:rsid w:val="001C1131"/>
    <w:rsid w:val="0020498B"/>
    <w:rsid w:val="005565AF"/>
    <w:rsid w:val="00A125DF"/>
    <w:rsid w:val="00D06343"/>
    <w:rsid w:val="00F9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BBD65-8423-4D82-AEBE-9345C189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182B8A8-3DD4-4705-A842-2C3D2D7CF14E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</dgm:pt>
    <dgm:pt modelId="{CFA3CC3D-15CF-4C8E-AFF9-508082CBFAEF}">
      <dgm:prSet phldrT="[Текст]" custT="1"/>
      <dgm:spPr/>
      <dgm:t>
        <a:bodyPr/>
        <a:lstStyle/>
        <a:p>
          <a:r>
            <a:rPr lang="ru-RU" sz="1200" b="1" dirty="0" smtClean="0">
              <a:latin typeface="Times New Roman" pitchFamily="18" charset="0"/>
              <a:cs typeface="Times New Roman" pitchFamily="18" charset="0"/>
            </a:rPr>
            <a:t>дальние</a:t>
          </a:r>
          <a:r>
            <a:rPr lang="ru-RU" sz="1200" dirty="0" smtClean="0">
              <a:latin typeface="Times New Roman" pitchFamily="18" charset="0"/>
              <a:cs typeface="Times New Roman" pitchFamily="18" charset="0"/>
            </a:rPr>
            <a:t> -  следующие на расстояние свыше 700 км</a:t>
          </a:r>
          <a:endParaRPr lang="ru-RU" sz="1200" dirty="0">
            <a:latin typeface="Times New Roman" pitchFamily="18" charset="0"/>
            <a:cs typeface="Times New Roman" pitchFamily="18" charset="0"/>
          </a:endParaRPr>
        </a:p>
      </dgm:t>
    </dgm:pt>
    <dgm:pt modelId="{70D565BA-A49F-4906-8DA6-C3E19012E46A}" type="parTrans" cxnId="{799F2435-7FB4-4195-B930-E6536F509FB9}">
      <dgm:prSet/>
      <dgm:spPr/>
      <dgm:t>
        <a:bodyPr/>
        <a:lstStyle/>
        <a:p>
          <a:endParaRPr lang="ru-RU"/>
        </a:p>
      </dgm:t>
    </dgm:pt>
    <dgm:pt modelId="{DD61580C-9729-468D-8275-01D164761FE5}" type="sibTrans" cxnId="{799F2435-7FB4-4195-B930-E6536F509FB9}">
      <dgm:prSet/>
      <dgm:spPr/>
      <dgm:t>
        <a:bodyPr/>
        <a:lstStyle/>
        <a:p>
          <a:endParaRPr lang="ru-RU"/>
        </a:p>
      </dgm:t>
    </dgm:pt>
    <dgm:pt modelId="{A8792611-DA71-4786-B158-EB43372C5FEE}">
      <dgm:prSet phldrT="[Текст]" custT="1"/>
      <dgm:spPr/>
      <dgm:t>
        <a:bodyPr/>
        <a:lstStyle/>
        <a:p>
          <a:r>
            <a:rPr lang="ru-RU" sz="1200" b="1" dirty="0" smtClean="0">
              <a:latin typeface="Times New Roman" pitchFamily="18" charset="0"/>
              <a:cs typeface="Times New Roman" pitchFamily="18" charset="0"/>
            </a:rPr>
            <a:t>местные</a:t>
          </a:r>
          <a:r>
            <a:rPr lang="ru-RU" sz="1200" dirty="0" smtClean="0">
              <a:latin typeface="Times New Roman" pitchFamily="18" charset="0"/>
              <a:cs typeface="Times New Roman" pitchFamily="18" charset="0"/>
            </a:rPr>
            <a:t> – следующие на расстояние от 150 до 700 км  </a:t>
          </a:r>
          <a:endParaRPr lang="ru-RU" sz="1200" dirty="0">
            <a:latin typeface="Times New Roman" pitchFamily="18" charset="0"/>
            <a:cs typeface="Times New Roman" pitchFamily="18" charset="0"/>
          </a:endParaRPr>
        </a:p>
      </dgm:t>
    </dgm:pt>
    <dgm:pt modelId="{1F2CC5BD-DC40-4809-A6EB-15FCF326BFF0}" type="parTrans" cxnId="{C339C4CC-6D8C-412F-8995-0CBD58B65CD2}">
      <dgm:prSet/>
      <dgm:spPr/>
      <dgm:t>
        <a:bodyPr/>
        <a:lstStyle/>
        <a:p>
          <a:endParaRPr lang="ru-RU"/>
        </a:p>
      </dgm:t>
    </dgm:pt>
    <dgm:pt modelId="{2F6B2B6F-B088-4938-A447-80049DF850EC}" type="sibTrans" cxnId="{C339C4CC-6D8C-412F-8995-0CBD58B65CD2}">
      <dgm:prSet/>
      <dgm:spPr/>
      <dgm:t>
        <a:bodyPr/>
        <a:lstStyle/>
        <a:p>
          <a:endParaRPr lang="ru-RU"/>
        </a:p>
      </dgm:t>
    </dgm:pt>
    <dgm:pt modelId="{662F59AD-1676-4199-B6D6-9C4164951D30}">
      <dgm:prSet phldrT="[Текст]" custT="1"/>
      <dgm:spPr/>
      <dgm:t>
        <a:bodyPr/>
        <a:lstStyle/>
        <a:p>
          <a:r>
            <a:rPr lang="ru-RU" sz="1200" b="1" dirty="0" smtClean="0">
              <a:latin typeface="Times New Roman" pitchFamily="18" charset="0"/>
              <a:cs typeface="Times New Roman" pitchFamily="18" charset="0"/>
            </a:rPr>
            <a:t>пригородные</a:t>
          </a:r>
          <a:r>
            <a:rPr lang="ru-RU" sz="1200" dirty="0" smtClean="0">
              <a:latin typeface="Times New Roman" pitchFamily="18" charset="0"/>
              <a:cs typeface="Times New Roman" pitchFamily="18" charset="0"/>
            </a:rPr>
            <a:t> – следующие на расстояние  до 150 км</a:t>
          </a:r>
          <a:endParaRPr lang="ru-RU" sz="1200" dirty="0">
            <a:latin typeface="Times New Roman" pitchFamily="18" charset="0"/>
            <a:cs typeface="Times New Roman" pitchFamily="18" charset="0"/>
          </a:endParaRPr>
        </a:p>
      </dgm:t>
    </dgm:pt>
    <dgm:pt modelId="{D8C00744-6E4E-4CF8-B761-1098EDF4941B}" type="parTrans" cxnId="{E31CC8B5-A879-4E46-9A55-56CB5FCB9CB2}">
      <dgm:prSet/>
      <dgm:spPr/>
      <dgm:t>
        <a:bodyPr/>
        <a:lstStyle/>
        <a:p>
          <a:endParaRPr lang="ru-RU"/>
        </a:p>
      </dgm:t>
    </dgm:pt>
    <dgm:pt modelId="{10A87F6F-9B2F-40A2-9ED8-1EB5A32DE04E}" type="sibTrans" cxnId="{E31CC8B5-A879-4E46-9A55-56CB5FCB9CB2}">
      <dgm:prSet/>
      <dgm:spPr/>
      <dgm:t>
        <a:bodyPr/>
        <a:lstStyle/>
        <a:p>
          <a:endParaRPr lang="ru-RU"/>
        </a:p>
      </dgm:t>
    </dgm:pt>
    <dgm:pt modelId="{069D2639-23D3-46BC-B2E9-7720D86C3887}" type="pres">
      <dgm:prSet presAssocID="{6182B8A8-3DD4-4705-A842-2C3D2D7CF14E}" presName="compositeShape" presStyleCnt="0">
        <dgm:presLayoutVars>
          <dgm:dir/>
          <dgm:resizeHandles/>
        </dgm:presLayoutVars>
      </dgm:prSet>
      <dgm:spPr/>
    </dgm:pt>
    <dgm:pt modelId="{2BA4BDCE-485B-4B1C-926E-CCC8DA342422}" type="pres">
      <dgm:prSet presAssocID="{6182B8A8-3DD4-4705-A842-2C3D2D7CF14E}" presName="pyramid" presStyleLbl="node1" presStyleIdx="0" presStyleCnt="1" custLinFactNeighborX="-44983"/>
      <dgm:spPr/>
    </dgm:pt>
    <dgm:pt modelId="{9CEB7B62-BFD3-4B7F-950F-97B14AB00D13}" type="pres">
      <dgm:prSet presAssocID="{6182B8A8-3DD4-4705-A842-2C3D2D7CF14E}" presName="theList" presStyleCnt="0"/>
      <dgm:spPr/>
    </dgm:pt>
    <dgm:pt modelId="{C92F2D3D-2CCE-40FB-A581-D49C659C6D23}" type="pres">
      <dgm:prSet presAssocID="{CFA3CC3D-15CF-4C8E-AFF9-508082CBFAEF}" presName="aNode" presStyleLbl="fgAcc1" presStyleIdx="0" presStyleCnt="3" custScaleX="321499" custScaleY="95786" custLinFactNeighborX="620" custLinFactNeighborY="117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42ECF1-4DED-4358-B3E0-3A1AE32D78D7}" type="pres">
      <dgm:prSet presAssocID="{CFA3CC3D-15CF-4C8E-AFF9-508082CBFAEF}" presName="aSpace" presStyleCnt="0"/>
      <dgm:spPr/>
    </dgm:pt>
    <dgm:pt modelId="{3E2080E5-F374-42F7-A45B-600178808889}" type="pres">
      <dgm:prSet presAssocID="{A8792611-DA71-4786-B158-EB43372C5FEE}" presName="aNode" presStyleLbl="fgAcc1" presStyleIdx="1" presStyleCnt="3" custScaleX="3244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7B54CF-9354-4519-BD28-8CC3C7CD70C8}" type="pres">
      <dgm:prSet presAssocID="{A8792611-DA71-4786-B158-EB43372C5FEE}" presName="aSpace" presStyleCnt="0"/>
      <dgm:spPr/>
    </dgm:pt>
    <dgm:pt modelId="{738BB56B-A386-425E-B58B-3631787C79F9}" type="pres">
      <dgm:prSet presAssocID="{662F59AD-1676-4199-B6D6-9C4164951D30}" presName="aNode" presStyleLbl="fgAcc1" presStyleIdx="2" presStyleCnt="3" custScaleX="3260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782FCA-1C29-4244-9F75-4817B2ABDFCF}" type="pres">
      <dgm:prSet presAssocID="{662F59AD-1676-4199-B6D6-9C4164951D30}" presName="aSpace" presStyleCnt="0"/>
      <dgm:spPr/>
    </dgm:pt>
  </dgm:ptLst>
  <dgm:cxnLst>
    <dgm:cxn modelId="{E31CC8B5-A879-4E46-9A55-56CB5FCB9CB2}" srcId="{6182B8A8-3DD4-4705-A842-2C3D2D7CF14E}" destId="{662F59AD-1676-4199-B6D6-9C4164951D30}" srcOrd="2" destOrd="0" parTransId="{D8C00744-6E4E-4CF8-B761-1098EDF4941B}" sibTransId="{10A87F6F-9B2F-40A2-9ED8-1EB5A32DE04E}"/>
    <dgm:cxn modelId="{C79AB3EF-7281-4F03-A142-A187210D1FDF}" type="presOf" srcId="{CFA3CC3D-15CF-4C8E-AFF9-508082CBFAEF}" destId="{C92F2D3D-2CCE-40FB-A581-D49C659C6D23}" srcOrd="0" destOrd="0" presId="urn:microsoft.com/office/officeart/2005/8/layout/pyramid2"/>
    <dgm:cxn modelId="{C339C4CC-6D8C-412F-8995-0CBD58B65CD2}" srcId="{6182B8A8-3DD4-4705-A842-2C3D2D7CF14E}" destId="{A8792611-DA71-4786-B158-EB43372C5FEE}" srcOrd="1" destOrd="0" parTransId="{1F2CC5BD-DC40-4809-A6EB-15FCF326BFF0}" sibTransId="{2F6B2B6F-B088-4938-A447-80049DF850EC}"/>
    <dgm:cxn modelId="{0ACCBC8F-34E8-453A-B8B8-466999BC76A1}" type="presOf" srcId="{6182B8A8-3DD4-4705-A842-2C3D2D7CF14E}" destId="{069D2639-23D3-46BC-B2E9-7720D86C3887}" srcOrd="0" destOrd="0" presId="urn:microsoft.com/office/officeart/2005/8/layout/pyramid2"/>
    <dgm:cxn modelId="{BEEAC9F2-C899-41C1-B6E8-DD0A47581446}" type="presOf" srcId="{662F59AD-1676-4199-B6D6-9C4164951D30}" destId="{738BB56B-A386-425E-B58B-3631787C79F9}" srcOrd="0" destOrd="0" presId="urn:microsoft.com/office/officeart/2005/8/layout/pyramid2"/>
    <dgm:cxn modelId="{76847F0F-3F59-48D5-AF42-6C65DDE94A23}" type="presOf" srcId="{A8792611-DA71-4786-B158-EB43372C5FEE}" destId="{3E2080E5-F374-42F7-A45B-600178808889}" srcOrd="0" destOrd="0" presId="urn:microsoft.com/office/officeart/2005/8/layout/pyramid2"/>
    <dgm:cxn modelId="{799F2435-7FB4-4195-B930-E6536F509FB9}" srcId="{6182B8A8-3DD4-4705-A842-2C3D2D7CF14E}" destId="{CFA3CC3D-15CF-4C8E-AFF9-508082CBFAEF}" srcOrd="0" destOrd="0" parTransId="{70D565BA-A49F-4906-8DA6-C3E19012E46A}" sibTransId="{DD61580C-9729-468D-8275-01D164761FE5}"/>
    <dgm:cxn modelId="{44A2BE47-7CEC-4429-A1A9-4E7817DF6F99}" type="presParOf" srcId="{069D2639-23D3-46BC-B2E9-7720D86C3887}" destId="{2BA4BDCE-485B-4B1C-926E-CCC8DA342422}" srcOrd="0" destOrd="0" presId="urn:microsoft.com/office/officeart/2005/8/layout/pyramid2"/>
    <dgm:cxn modelId="{4AAB29F1-8B93-4F25-9DD3-18462E4AFBE0}" type="presParOf" srcId="{069D2639-23D3-46BC-B2E9-7720D86C3887}" destId="{9CEB7B62-BFD3-4B7F-950F-97B14AB00D13}" srcOrd="1" destOrd="0" presId="urn:microsoft.com/office/officeart/2005/8/layout/pyramid2"/>
    <dgm:cxn modelId="{EDA20E3E-7F22-4A70-953F-AC47CF50F69F}" type="presParOf" srcId="{9CEB7B62-BFD3-4B7F-950F-97B14AB00D13}" destId="{C92F2D3D-2CCE-40FB-A581-D49C659C6D23}" srcOrd="0" destOrd="0" presId="urn:microsoft.com/office/officeart/2005/8/layout/pyramid2"/>
    <dgm:cxn modelId="{A626CDDA-366D-4AB4-91E1-B486C01AD5AD}" type="presParOf" srcId="{9CEB7B62-BFD3-4B7F-950F-97B14AB00D13}" destId="{A542ECF1-4DED-4358-B3E0-3A1AE32D78D7}" srcOrd="1" destOrd="0" presId="urn:microsoft.com/office/officeart/2005/8/layout/pyramid2"/>
    <dgm:cxn modelId="{6BE9B62E-419E-4088-94F6-B0CFF9185AB8}" type="presParOf" srcId="{9CEB7B62-BFD3-4B7F-950F-97B14AB00D13}" destId="{3E2080E5-F374-42F7-A45B-600178808889}" srcOrd="2" destOrd="0" presId="urn:microsoft.com/office/officeart/2005/8/layout/pyramid2"/>
    <dgm:cxn modelId="{6800033B-27E8-4997-98D4-C1463B121418}" type="presParOf" srcId="{9CEB7B62-BFD3-4B7F-950F-97B14AB00D13}" destId="{A47B54CF-9354-4519-BD28-8CC3C7CD70C8}" srcOrd="3" destOrd="0" presId="urn:microsoft.com/office/officeart/2005/8/layout/pyramid2"/>
    <dgm:cxn modelId="{71721F63-9188-470A-BD69-3DE1551236F7}" type="presParOf" srcId="{9CEB7B62-BFD3-4B7F-950F-97B14AB00D13}" destId="{738BB56B-A386-425E-B58B-3631787C79F9}" srcOrd="4" destOrd="0" presId="urn:microsoft.com/office/officeart/2005/8/layout/pyramid2"/>
    <dgm:cxn modelId="{DBC0124A-EF1C-4348-9F2E-291D7BA6C40C}" type="presParOf" srcId="{9CEB7B62-BFD3-4B7F-950F-97B14AB00D13}" destId="{6C782FCA-1C29-4244-9F75-4817B2ABDFCF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B7AAE4E-5258-4CE8-9699-5C5A21ECC720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81850A3-A182-479C-89AE-B51FA7D3C105}">
      <dgm:prSet phldrT="[Текст]" custT="1"/>
      <dgm:spPr/>
      <dgm:t>
        <a:bodyPr/>
        <a:lstStyle/>
        <a:p>
          <a:r>
            <a:rPr lang="ru-RU" sz="1800" dirty="0" smtClean="0">
              <a:latin typeface="Times New Roman" pitchFamily="18" charset="0"/>
              <a:cs typeface="Times New Roman" pitchFamily="18" charset="0"/>
            </a:rPr>
            <a:t>скорые</a:t>
          </a:r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E8B03185-08AC-4A8F-B9A4-89325C2E3696}" type="parTrans" cxnId="{12349466-DDC3-4C2E-941D-C5CBB7218C6A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E53A4077-905D-4656-B5F2-4DFFF8570054}" type="sibTrans" cxnId="{12349466-DDC3-4C2E-941D-C5CBB7218C6A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4C64B787-397C-43B1-B8A3-45FD3BA42A1C}">
      <dgm:prSet phldrT="[Текст]" custT="1"/>
      <dgm:spPr/>
      <dgm:t>
        <a:bodyPr/>
        <a:lstStyle/>
        <a:p>
          <a:r>
            <a:rPr lang="ru-RU" sz="1800" dirty="0" smtClean="0">
              <a:latin typeface="Times New Roman" pitchFamily="18" charset="0"/>
              <a:cs typeface="Times New Roman" pitchFamily="18" charset="0"/>
            </a:rPr>
            <a:t>скоростные</a:t>
          </a:r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266EE886-5B74-4BC1-803E-5B96021A8A92}" type="parTrans" cxnId="{CB9F1090-269B-44F8-AC9C-722717ACD034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6D9B16F4-ED4A-4FDA-B5BD-E1F8379A1E5F}" type="sibTrans" cxnId="{CB9F1090-269B-44F8-AC9C-722717ACD034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63515924-80BD-4332-8969-B29C35F62318}">
      <dgm:prSet phldrT="[Текст]" custT="1"/>
      <dgm:spPr/>
      <dgm:t>
        <a:bodyPr/>
        <a:lstStyle/>
        <a:p>
          <a:r>
            <a:rPr lang="ru-RU" sz="1800" dirty="0" smtClean="0">
              <a:latin typeface="Times New Roman" pitchFamily="18" charset="0"/>
              <a:cs typeface="Times New Roman" pitchFamily="18" charset="0"/>
            </a:rPr>
            <a:t>пассажирские</a:t>
          </a:r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62EAA9E1-96E7-4103-92C2-8E54AF6AA532}" type="parTrans" cxnId="{9D0302FE-2D6B-4F82-895D-3CA7C7ECCC50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5207D9CE-FEA2-4164-B9BB-2976D3D674E8}" type="sibTrans" cxnId="{9D0302FE-2D6B-4F82-895D-3CA7C7ECCC50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A1A594E0-7AFA-4BEA-8E17-A4DEB5B24244}" type="pres">
      <dgm:prSet presAssocID="{0B7AAE4E-5258-4CE8-9699-5C5A21ECC720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80F2E8F-C8B7-46C7-AB79-611FE43C4CFD}" type="pres">
      <dgm:prSet presAssocID="{081850A3-A182-479C-89AE-B51FA7D3C105}" presName="horFlow" presStyleCnt="0"/>
      <dgm:spPr/>
    </dgm:pt>
    <dgm:pt modelId="{7FEC2675-043E-4358-83F9-FFEE2BD8DA89}" type="pres">
      <dgm:prSet presAssocID="{081850A3-A182-479C-89AE-B51FA7D3C105}" presName="bigChev" presStyleLbl="node1" presStyleIdx="0" presStyleCnt="3" custScaleX="170654" custScaleY="49990"/>
      <dgm:spPr/>
      <dgm:t>
        <a:bodyPr/>
        <a:lstStyle/>
        <a:p>
          <a:endParaRPr lang="ru-RU"/>
        </a:p>
      </dgm:t>
    </dgm:pt>
    <dgm:pt modelId="{14890927-D9A8-485D-8FF3-61B78E67032D}" type="pres">
      <dgm:prSet presAssocID="{081850A3-A182-479C-89AE-B51FA7D3C105}" presName="vSp" presStyleCnt="0"/>
      <dgm:spPr/>
    </dgm:pt>
    <dgm:pt modelId="{48427B8A-BF80-4295-8BEB-FA72251AF447}" type="pres">
      <dgm:prSet presAssocID="{4C64B787-397C-43B1-B8A3-45FD3BA42A1C}" presName="horFlow" presStyleCnt="0"/>
      <dgm:spPr/>
    </dgm:pt>
    <dgm:pt modelId="{A9587547-2947-40F2-807F-457499A35878}" type="pres">
      <dgm:prSet presAssocID="{4C64B787-397C-43B1-B8A3-45FD3BA42A1C}" presName="bigChev" presStyleLbl="node1" presStyleIdx="1" presStyleCnt="3" custScaleX="200570" custScaleY="52580" custLinFactNeighborX="964" custLinFactNeighborY="-1610"/>
      <dgm:spPr/>
      <dgm:t>
        <a:bodyPr/>
        <a:lstStyle/>
        <a:p>
          <a:endParaRPr lang="ru-RU"/>
        </a:p>
      </dgm:t>
    </dgm:pt>
    <dgm:pt modelId="{A6C2C5FD-56AD-4B2E-BA25-F5D1E562CC6D}" type="pres">
      <dgm:prSet presAssocID="{4C64B787-397C-43B1-B8A3-45FD3BA42A1C}" presName="vSp" presStyleCnt="0"/>
      <dgm:spPr/>
    </dgm:pt>
    <dgm:pt modelId="{7358E97E-F446-4923-BBFD-9A1DE285C5F6}" type="pres">
      <dgm:prSet presAssocID="{63515924-80BD-4332-8969-B29C35F62318}" presName="horFlow" presStyleCnt="0"/>
      <dgm:spPr/>
    </dgm:pt>
    <dgm:pt modelId="{706398C8-0587-49C4-9BBB-8B853486B79A}" type="pres">
      <dgm:prSet presAssocID="{63515924-80BD-4332-8969-B29C35F62318}" presName="bigChev" presStyleLbl="node1" presStyleIdx="2" presStyleCnt="3" custScaleX="230316" custScaleY="56384" custLinFactNeighborX="964" custLinFactNeighborY="213"/>
      <dgm:spPr/>
      <dgm:t>
        <a:bodyPr/>
        <a:lstStyle/>
        <a:p>
          <a:endParaRPr lang="ru-RU"/>
        </a:p>
      </dgm:t>
    </dgm:pt>
  </dgm:ptLst>
  <dgm:cxnLst>
    <dgm:cxn modelId="{0B9C0B1E-56BC-4A72-9749-F0D6E83B5BCA}" type="presOf" srcId="{4C64B787-397C-43B1-B8A3-45FD3BA42A1C}" destId="{A9587547-2947-40F2-807F-457499A35878}" srcOrd="0" destOrd="0" presId="urn:microsoft.com/office/officeart/2005/8/layout/lProcess3"/>
    <dgm:cxn modelId="{F7CACCE6-7478-4E11-BD0B-0154C19E8829}" type="presOf" srcId="{63515924-80BD-4332-8969-B29C35F62318}" destId="{706398C8-0587-49C4-9BBB-8B853486B79A}" srcOrd="0" destOrd="0" presId="urn:microsoft.com/office/officeart/2005/8/layout/lProcess3"/>
    <dgm:cxn modelId="{12349466-DDC3-4C2E-941D-C5CBB7218C6A}" srcId="{0B7AAE4E-5258-4CE8-9699-5C5A21ECC720}" destId="{081850A3-A182-479C-89AE-B51FA7D3C105}" srcOrd="0" destOrd="0" parTransId="{E8B03185-08AC-4A8F-B9A4-89325C2E3696}" sibTransId="{E53A4077-905D-4656-B5F2-4DFFF8570054}"/>
    <dgm:cxn modelId="{CB9F1090-269B-44F8-AC9C-722717ACD034}" srcId="{0B7AAE4E-5258-4CE8-9699-5C5A21ECC720}" destId="{4C64B787-397C-43B1-B8A3-45FD3BA42A1C}" srcOrd="1" destOrd="0" parTransId="{266EE886-5B74-4BC1-803E-5B96021A8A92}" sibTransId="{6D9B16F4-ED4A-4FDA-B5BD-E1F8379A1E5F}"/>
    <dgm:cxn modelId="{9D0302FE-2D6B-4F82-895D-3CA7C7ECCC50}" srcId="{0B7AAE4E-5258-4CE8-9699-5C5A21ECC720}" destId="{63515924-80BD-4332-8969-B29C35F62318}" srcOrd="2" destOrd="0" parTransId="{62EAA9E1-96E7-4103-92C2-8E54AF6AA532}" sibTransId="{5207D9CE-FEA2-4164-B9BB-2976D3D674E8}"/>
    <dgm:cxn modelId="{799C91BB-8BB5-4946-A281-C7BE7D6E3839}" type="presOf" srcId="{0B7AAE4E-5258-4CE8-9699-5C5A21ECC720}" destId="{A1A594E0-7AFA-4BEA-8E17-A4DEB5B24244}" srcOrd="0" destOrd="0" presId="urn:microsoft.com/office/officeart/2005/8/layout/lProcess3"/>
    <dgm:cxn modelId="{BEFBEC39-885D-465F-ADDB-2F54C3FA8F89}" type="presOf" srcId="{081850A3-A182-479C-89AE-B51FA7D3C105}" destId="{7FEC2675-043E-4358-83F9-FFEE2BD8DA89}" srcOrd="0" destOrd="0" presId="urn:microsoft.com/office/officeart/2005/8/layout/lProcess3"/>
    <dgm:cxn modelId="{522DEEFE-53A2-4E1D-8CA7-0C6BC0F7151C}" type="presParOf" srcId="{A1A594E0-7AFA-4BEA-8E17-A4DEB5B24244}" destId="{880F2E8F-C8B7-46C7-AB79-611FE43C4CFD}" srcOrd="0" destOrd="0" presId="urn:microsoft.com/office/officeart/2005/8/layout/lProcess3"/>
    <dgm:cxn modelId="{9E6AA3A6-A216-4DEF-A899-0FDA6F612844}" type="presParOf" srcId="{880F2E8F-C8B7-46C7-AB79-611FE43C4CFD}" destId="{7FEC2675-043E-4358-83F9-FFEE2BD8DA89}" srcOrd="0" destOrd="0" presId="urn:microsoft.com/office/officeart/2005/8/layout/lProcess3"/>
    <dgm:cxn modelId="{714E4E5B-B38C-4288-8573-429493B9C4E5}" type="presParOf" srcId="{A1A594E0-7AFA-4BEA-8E17-A4DEB5B24244}" destId="{14890927-D9A8-485D-8FF3-61B78E67032D}" srcOrd="1" destOrd="0" presId="urn:microsoft.com/office/officeart/2005/8/layout/lProcess3"/>
    <dgm:cxn modelId="{A9625C26-C6D3-47C1-BC42-442E56280536}" type="presParOf" srcId="{A1A594E0-7AFA-4BEA-8E17-A4DEB5B24244}" destId="{48427B8A-BF80-4295-8BEB-FA72251AF447}" srcOrd="2" destOrd="0" presId="urn:microsoft.com/office/officeart/2005/8/layout/lProcess3"/>
    <dgm:cxn modelId="{1E5084D3-4EEB-4D49-BB65-144242D4268C}" type="presParOf" srcId="{48427B8A-BF80-4295-8BEB-FA72251AF447}" destId="{A9587547-2947-40F2-807F-457499A35878}" srcOrd="0" destOrd="0" presId="urn:microsoft.com/office/officeart/2005/8/layout/lProcess3"/>
    <dgm:cxn modelId="{B45345C7-B9E1-4E78-BB94-4205E2732B16}" type="presParOf" srcId="{A1A594E0-7AFA-4BEA-8E17-A4DEB5B24244}" destId="{A6C2C5FD-56AD-4B2E-BA25-F5D1E562CC6D}" srcOrd="3" destOrd="0" presId="urn:microsoft.com/office/officeart/2005/8/layout/lProcess3"/>
    <dgm:cxn modelId="{D97546B0-4294-49FD-8272-B46EA70B4C32}" type="presParOf" srcId="{A1A594E0-7AFA-4BEA-8E17-A4DEB5B24244}" destId="{7358E97E-F446-4923-BBFD-9A1DE285C5F6}" srcOrd="4" destOrd="0" presId="urn:microsoft.com/office/officeart/2005/8/layout/lProcess3"/>
    <dgm:cxn modelId="{DCDF915A-5203-4403-95F3-2ABDA96F28F7}" type="presParOf" srcId="{7358E97E-F446-4923-BBFD-9A1DE285C5F6}" destId="{706398C8-0587-49C4-9BBB-8B853486B79A}" srcOrd="0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A4BDCE-485B-4B1C-926E-CCC8DA342422}">
      <dsp:nvSpPr>
        <dsp:cNvPr id="0" name=""/>
        <dsp:cNvSpPr/>
      </dsp:nvSpPr>
      <dsp:spPr>
        <a:xfrm>
          <a:off x="623300" y="0"/>
          <a:ext cx="1775460" cy="1775460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2F2D3D-2CCE-40FB-A581-D49C659C6D23}">
      <dsp:nvSpPr>
        <dsp:cNvPr id="0" name=""/>
        <dsp:cNvSpPr/>
      </dsp:nvSpPr>
      <dsp:spPr>
        <a:xfrm>
          <a:off x="1038737" y="184352"/>
          <a:ext cx="3710255" cy="40788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latin typeface="Times New Roman" pitchFamily="18" charset="0"/>
              <a:cs typeface="Times New Roman" pitchFamily="18" charset="0"/>
            </a:rPr>
            <a:t>дальние</a:t>
          </a:r>
          <a:r>
            <a:rPr lang="ru-RU" sz="1200" kern="1200" dirty="0" smtClean="0">
              <a:latin typeface="Times New Roman" pitchFamily="18" charset="0"/>
              <a:cs typeface="Times New Roman" pitchFamily="18" charset="0"/>
            </a:rPr>
            <a:t> -  следующие на расстояние свыше 700 км</a:t>
          </a:r>
          <a:endParaRPr lang="ru-RU" sz="12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1058648" y="204263"/>
        <a:ext cx="3670433" cy="368066"/>
      </dsp:txXfrm>
    </dsp:sp>
    <dsp:sp modelId="{3E2080E5-F374-42F7-A45B-600178808889}">
      <dsp:nvSpPr>
        <dsp:cNvPr id="0" name=""/>
        <dsp:cNvSpPr/>
      </dsp:nvSpPr>
      <dsp:spPr>
        <a:xfrm>
          <a:off x="1014755" y="639226"/>
          <a:ext cx="3743908" cy="42583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latin typeface="Times New Roman" pitchFamily="18" charset="0"/>
              <a:cs typeface="Times New Roman" pitchFamily="18" charset="0"/>
            </a:rPr>
            <a:t>местные</a:t>
          </a:r>
          <a:r>
            <a:rPr lang="ru-RU" sz="1200" kern="1200" dirty="0" smtClean="0">
              <a:latin typeface="Times New Roman" pitchFamily="18" charset="0"/>
              <a:cs typeface="Times New Roman" pitchFamily="18" charset="0"/>
            </a:rPr>
            <a:t> – следующие на расстояние от 150 до 700 км  </a:t>
          </a:r>
          <a:endParaRPr lang="ru-RU" sz="12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1035542" y="660013"/>
        <a:ext cx="3702334" cy="384258"/>
      </dsp:txXfrm>
    </dsp:sp>
    <dsp:sp modelId="{738BB56B-A386-425E-B58B-3631787C79F9}">
      <dsp:nvSpPr>
        <dsp:cNvPr id="0" name=""/>
        <dsp:cNvSpPr/>
      </dsp:nvSpPr>
      <dsp:spPr>
        <a:xfrm>
          <a:off x="1005108" y="1118288"/>
          <a:ext cx="3763203" cy="42583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latin typeface="Times New Roman" pitchFamily="18" charset="0"/>
              <a:cs typeface="Times New Roman" pitchFamily="18" charset="0"/>
            </a:rPr>
            <a:t>пригородные</a:t>
          </a:r>
          <a:r>
            <a:rPr lang="ru-RU" sz="1200" kern="1200" dirty="0" smtClean="0">
              <a:latin typeface="Times New Roman" pitchFamily="18" charset="0"/>
              <a:cs typeface="Times New Roman" pitchFamily="18" charset="0"/>
            </a:rPr>
            <a:t> – следующие на расстояние  до 150 км</a:t>
          </a:r>
          <a:endParaRPr lang="ru-RU" sz="12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1025895" y="1139075"/>
        <a:ext cx="3721629" cy="38425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EC2675-043E-4358-83F9-FFEE2BD8DA89}">
      <dsp:nvSpPr>
        <dsp:cNvPr id="0" name=""/>
        <dsp:cNvSpPr/>
      </dsp:nvSpPr>
      <dsp:spPr>
        <a:xfrm>
          <a:off x="833028" y="658"/>
          <a:ext cx="2350318" cy="27539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1430" rIns="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latin typeface="Times New Roman" pitchFamily="18" charset="0"/>
              <a:cs typeface="Times New Roman" pitchFamily="18" charset="0"/>
            </a:rPr>
            <a:t>скорые</a:t>
          </a: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970725" y="658"/>
        <a:ext cx="2074925" cy="275393"/>
      </dsp:txXfrm>
    </dsp:sp>
    <dsp:sp modelId="{A9587547-2947-40F2-807F-457499A35878}">
      <dsp:nvSpPr>
        <dsp:cNvPr id="0" name=""/>
        <dsp:cNvSpPr/>
      </dsp:nvSpPr>
      <dsp:spPr>
        <a:xfrm>
          <a:off x="846304" y="344307"/>
          <a:ext cx="2762334" cy="28966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1430" rIns="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latin typeface="Times New Roman" pitchFamily="18" charset="0"/>
              <a:cs typeface="Times New Roman" pitchFamily="18" charset="0"/>
            </a:rPr>
            <a:t>скоростные</a:t>
          </a: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991135" y="344307"/>
        <a:ext cx="2472673" cy="289661"/>
      </dsp:txXfrm>
    </dsp:sp>
    <dsp:sp modelId="{706398C8-0587-49C4-9BBB-8B853486B79A}">
      <dsp:nvSpPr>
        <dsp:cNvPr id="0" name=""/>
        <dsp:cNvSpPr/>
      </dsp:nvSpPr>
      <dsp:spPr>
        <a:xfrm>
          <a:off x="846304" y="720622"/>
          <a:ext cx="3172008" cy="31061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1430" rIns="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latin typeface="Times New Roman" pitchFamily="18" charset="0"/>
              <a:cs typeface="Times New Roman" pitchFamily="18" charset="0"/>
            </a:rPr>
            <a:t>пассажирские</a:t>
          </a: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1001613" y="720622"/>
        <a:ext cx="2861391" cy="3106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2016-03-04T07:04:00Z</dcterms:created>
  <dcterms:modified xsi:type="dcterms:W3CDTF">2018-01-23T08:41:00Z</dcterms:modified>
</cp:coreProperties>
</file>