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0BB98">
      <w:pPr>
        <w:keepNext w:val="0"/>
        <w:keepLines w:val="0"/>
        <w:pageBreakBefore w:val="0"/>
        <w:widowControl/>
        <w:kinsoku/>
        <w:wordWrap/>
        <w:overflowPunct/>
        <w:topLinePunct w:val="0"/>
        <w:autoSpaceDE/>
        <w:autoSpaceDN/>
        <w:bidi w:val="0"/>
        <w:adjustRightInd/>
        <w:snapToGrid/>
        <w:spacing w:after="0" w:line="260" w:lineRule="auto"/>
        <w:jc w:val="center"/>
        <w:textAlignment w:val="auto"/>
        <w:rPr>
          <w:rFonts w:ascii="Times New Roman" w:hAnsi="Times New Roman" w:cs="Times New Roman"/>
          <w:b/>
          <w:bCs/>
          <w:sz w:val="22"/>
          <w:szCs w:val="22"/>
        </w:rPr>
      </w:pPr>
      <w:r>
        <w:rPr>
          <w:rFonts w:ascii="Times New Roman" w:hAnsi="Times New Roman" w:cs="Times New Roman"/>
          <w:b/>
          <w:bCs/>
          <w:sz w:val="22"/>
          <w:szCs w:val="22"/>
        </w:rPr>
        <w:t>Развитие СССР 1964-1985 гг.</w:t>
      </w:r>
    </w:p>
    <w:p w14:paraId="577CC3B8">
      <w:pPr>
        <w:keepNext w:val="0"/>
        <w:keepLines w:val="0"/>
        <w:pageBreakBefore w:val="0"/>
        <w:widowControl/>
        <w:kinsoku/>
        <w:wordWrap/>
        <w:overflowPunct/>
        <w:topLinePunct w:val="0"/>
        <w:autoSpaceDE/>
        <w:autoSpaceDN/>
        <w:bidi w:val="0"/>
        <w:adjustRightInd/>
        <w:snapToGrid/>
        <w:spacing w:after="0" w:line="260" w:lineRule="auto"/>
        <w:jc w:val="center"/>
        <w:textAlignment w:val="auto"/>
        <w:rPr>
          <w:rFonts w:ascii="Times New Roman" w:hAnsi="Times New Roman" w:cs="Times New Roman"/>
          <w:b/>
          <w:bCs/>
          <w:sz w:val="22"/>
          <w:szCs w:val="22"/>
        </w:rPr>
      </w:pPr>
      <w:r>
        <w:rPr>
          <w:rFonts w:ascii="Times New Roman" w:hAnsi="Times New Roman" w:cs="Times New Roman"/>
          <w:b/>
          <w:bCs/>
          <w:sz w:val="22"/>
          <w:szCs w:val="22"/>
        </w:rPr>
        <w:t>«золотой век» или «эпоха застоя»</w:t>
      </w:r>
    </w:p>
    <w:p w14:paraId="6267420D">
      <w:pPr>
        <w:jc w:val="center"/>
        <w:rPr>
          <w:rFonts w:ascii="Times New Roman" w:hAnsi="Times New Roman" w:cs="Times New Roman"/>
          <w:b/>
          <w:bCs/>
          <w:sz w:val="22"/>
          <w:szCs w:val="22"/>
        </w:rPr>
      </w:pPr>
      <w:r>
        <w:rPr>
          <w:rFonts w:ascii="Times New Roman" w:hAnsi="Times New Roman" w:cs="Times New Roman"/>
          <w:b/>
          <w:bCs/>
          <w:sz w:val="22"/>
          <w:szCs w:val="22"/>
        </w:rPr>
        <w:t>Конституция «развитого социализма»</w:t>
      </w:r>
    </w:p>
    <w:p w14:paraId="76EF517C">
      <w:pPr>
        <w:jc w:val="both"/>
        <w:rPr>
          <w:rFonts w:ascii="Times New Roman" w:hAnsi="Times New Roman" w:cs="Times New Roman"/>
        </w:rPr>
      </w:pPr>
      <w:r>
        <w:rPr>
          <w:rFonts w:ascii="Times New Roman" w:hAnsi="Times New Roman" w:cs="Times New Roman"/>
        </w:rPr>
        <w:t>В правление Л. И. Брежнева возникает новая идеологическая концепция под названием </w:t>
      </w:r>
      <w:r>
        <w:rPr>
          <w:rFonts w:ascii="Times New Roman" w:hAnsi="Times New Roman" w:cs="Times New Roman"/>
          <w:b/>
          <w:bCs/>
        </w:rPr>
        <w:t>«развитого социализм»</w:t>
      </w:r>
      <w:r>
        <w:rPr>
          <w:rFonts w:ascii="Times New Roman" w:hAnsi="Times New Roman" w:cs="Times New Roman"/>
        </w:rPr>
        <w:t>. Согласно этой концепции, впервые выдвинутой в 1966 г., наступление коммунистического этапа в развитии советского общества откладывалось на неопределённый срок. Хрущёвские лозунги </w:t>
      </w:r>
      <w:r>
        <w:rPr>
          <w:rFonts w:ascii="Times New Roman" w:hAnsi="Times New Roman" w:cs="Times New Roman"/>
          <w:i/>
          <w:iCs/>
        </w:rPr>
        <w:t>«Догнать и перегнать Америку!»</w:t>
      </w:r>
      <w:r>
        <w:rPr>
          <w:rFonts w:ascii="Times New Roman" w:hAnsi="Times New Roman" w:cs="Times New Roman"/>
        </w:rPr>
        <w:t>,</w:t>
      </w:r>
      <w:r>
        <w:rPr>
          <w:rFonts w:ascii="Times New Roman" w:hAnsi="Times New Roman" w:cs="Times New Roman"/>
          <w:i/>
          <w:iCs/>
        </w:rPr>
        <w:t> «Нынешнее поколение советских людей будет жить при коммунизме»</w:t>
      </w:r>
      <w:r>
        <w:rPr>
          <w:rFonts w:ascii="Times New Roman" w:hAnsi="Times New Roman" w:cs="Times New Roman"/>
        </w:rPr>
        <w:t xml:space="preserve"> были отброшены. </w:t>
      </w:r>
    </w:p>
    <w:p w14:paraId="2E5DD506">
      <w:pPr>
        <w:jc w:val="both"/>
        <w:rPr>
          <w:rFonts w:ascii="Times New Roman" w:hAnsi="Times New Roman" w:cs="Times New Roman"/>
          <w:b/>
          <w:bCs/>
        </w:rPr>
      </w:pPr>
      <w:r>
        <w:rPr>
          <w:rFonts w:ascii="Times New Roman" w:hAnsi="Times New Roman" w:cs="Times New Roman"/>
        </w:rPr>
        <w:t xml:space="preserve">Согласно идеям «развитого социализма», социалистическое общество в СССР уже построено и на новой стадии развития в стране реализуются преимущества социалистического строя. Концепция «развитого социализма» должна была объяснить сохранение социального неравенства, товарно-денежных отношений и существование государства с его огромным бюрократическим аппаратом. Руководители КПСС предусматривали, </w:t>
      </w:r>
      <w:r>
        <w:rPr>
          <w:rFonts w:ascii="Times New Roman" w:hAnsi="Times New Roman" w:cs="Times New Roman"/>
          <w:b/>
          <w:bCs/>
        </w:rPr>
        <w:t>что концепция «развитого социализма» сможет внедрить в сознание масс идею, что окружающая их действительность должна удовлетворять их жизненные ожидания.</w:t>
      </w:r>
    </w:p>
    <w:p w14:paraId="119398D6">
      <w:pPr>
        <w:jc w:val="both"/>
        <w:rPr>
          <w:rFonts w:ascii="Times New Roman" w:hAnsi="Times New Roman" w:cs="Times New Roman"/>
        </w:rPr>
      </w:pPr>
      <w:r>
        <w:rPr>
          <w:rFonts w:ascii="Times New Roman" w:hAnsi="Times New Roman" w:cs="Times New Roman"/>
        </w:rPr>
        <w:t>В период «застоя» партийным элитам стало очевидно, что Конституция 1936 г. не отвечает потребностям времени. Необходимо было новое определение политической системы СССР, его социальной структуры, характера экономических и межнациональных отношений.</w:t>
      </w:r>
    </w:p>
    <w:p w14:paraId="665B138B">
      <w:pPr>
        <w:jc w:val="both"/>
        <w:rPr>
          <w:rFonts w:ascii="Times New Roman" w:hAnsi="Times New Roman" w:cs="Times New Roman"/>
        </w:rPr>
      </w:pPr>
      <w:r>
        <w:rPr>
          <w:rFonts w:ascii="Times New Roman" w:hAnsi="Times New Roman" w:cs="Times New Roman"/>
        </w:rPr>
        <w:t>В феврале 1976 г. на XXV съезде КПСС было решено приступить к подготовке к </w:t>
      </w:r>
      <w:r>
        <w:rPr>
          <w:rFonts w:ascii="Times New Roman" w:hAnsi="Times New Roman" w:cs="Times New Roman"/>
          <w:b/>
          <w:bCs/>
        </w:rPr>
        <w:t>принятию новой Конституции СССР</w:t>
      </w:r>
      <w:r>
        <w:rPr>
          <w:rFonts w:ascii="Times New Roman" w:hAnsi="Times New Roman" w:cs="Times New Roman"/>
        </w:rPr>
        <w:t xml:space="preserve">. Было инициировано </w:t>
      </w:r>
      <w:r>
        <w:rPr>
          <w:rFonts w:ascii="Times New Roman" w:hAnsi="Times New Roman" w:cs="Times New Roman"/>
          <w:b/>
          <w:bCs/>
        </w:rPr>
        <w:t>общественное обсуждение</w:t>
      </w:r>
      <w:r>
        <w:rPr>
          <w:rFonts w:ascii="Times New Roman" w:hAnsi="Times New Roman" w:cs="Times New Roman"/>
        </w:rPr>
        <w:t xml:space="preserve"> проекта нового основного закона страны. Его текст был опубликован в газетах, и граждане получили возможность предлагать свои поправки. Видимость демократического процесса правящими элитами страны была соблюдена. Окончательный текст Конституции был утверждён</w:t>
      </w:r>
      <w:r>
        <w:rPr>
          <w:rFonts w:ascii="Times New Roman" w:hAnsi="Times New Roman" w:cs="Times New Roman"/>
          <w:b/>
          <w:bCs/>
        </w:rPr>
        <w:t> 7 октября 1977 г.</w:t>
      </w:r>
      <w:r>
        <w:rPr>
          <w:rFonts w:ascii="Times New Roman" w:hAnsi="Times New Roman" w:cs="Times New Roman"/>
        </w:rPr>
        <w:t> на сессии Верховного Совета СССР. Важнейшей статьёй Конституции стала 6-я статья, которая гласила, что Коммунистическая партия СССР является </w:t>
      </w:r>
      <w:r>
        <w:rPr>
          <w:rFonts w:ascii="Times New Roman" w:hAnsi="Times New Roman" w:cs="Times New Roman"/>
          <w:i/>
          <w:iCs/>
        </w:rPr>
        <w:t>«руководящей и направляющей силой советского общества»</w:t>
      </w:r>
      <w:r>
        <w:rPr>
          <w:rFonts w:ascii="Times New Roman" w:hAnsi="Times New Roman" w:cs="Times New Roman"/>
        </w:rPr>
        <w:t>. Это привело к усилению значения партийной номенклатуры в советском государстве.</w:t>
      </w:r>
    </w:p>
    <w:p w14:paraId="6317DC06">
      <w:pPr>
        <w:jc w:val="both"/>
        <w:rPr>
          <w:rFonts w:ascii="Times New Roman" w:hAnsi="Times New Roman" w:cs="Times New Roman"/>
          <w:b/>
          <w:bCs/>
        </w:rPr>
      </w:pPr>
      <w:r>
        <w:rPr>
          <w:rFonts w:ascii="Times New Roman" w:hAnsi="Times New Roman" w:cs="Times New Roman"/>
        </w:rPr>
        <w:t>В 9-й статье Конституции провозглашалось «</w:t>
      </w:r>
      <w:r>
        <w:rPr>
          <w:rFonts w:ascii="Times New Roman" w:hAnsi="Times New Roman" w:cs="Times New Roman"/>
          <w:i/>
          <w:iCs/>
        </w:rPr>
        <w:t>дальнейшее развёртывание социалистической демократии»</w:t>
      </w:r>
      <w:r>
        <w:rPr>
          <w:rFonts w:ascii="Times New Roman" w:hAnsi="Times New Roman" w:cs="Times New Roman"/>
        </w:rPr>
        <w:t xml:space="preserve">, которое должно выражаться во всё более широком привлечении граждан к управлению делами государства, усилении народного контроля над ним. В Конституции также провозглашались основные демократические свободы: слова, собраний, совести. Однако в реальности данные права и свободы зачастую были формальностью, </w:t>
      </w:r>
      <w:r>
        <w:rPr>
          <w:rFonts w:ascii="Times New Roman" w:hAnsi="Times New Roman" w:cs="Times New Roman"/>
          <w:b/>
          <w:bCs/>
        </w:rPr>
        <w:t xml:space="preserve">поскольку в СССР существовала уголовная ответственность за «антисоветскую агитацию», а граждане, устраивающие несогласованные с представителями власти митинги и собрания, рисковали быть арестованными. </w:t>
      </w:r>
    </w:p>
    <w:p w14:paraId="31110D5F">
      <w:pPr>
        <w:jc w:val="both"/>
        <w:rPr>
          <w:rFonts w:ascii="Times New Roman" w:hAnsi="Times New Roman" w:cs="Times New Roman"/>
        </w:rPr>
      </w:pPr>
      <w:r>
        <w:rPr>
          <w:rFonts w:ascii="Times New Roman" w:hAnsi="Times New Roman" w:cs="Times New Roman"/>
        </w:rPr>
        <w:t>Согласно новой Конституции СССР, государство объявлялось</w:t>
      </w:r>
      <w:r>
        <w:rPr>
          <w:rFonts w:ascii="Times New Roman" w:hAnsi="Times New Roman" w:cs="Times New Roman"/>
          <w:b/>
          <w:bCs/>
        </w:rPr>
        <w:t xml:space="preserve"> «общенародным»</w:t>
      </w:r>
      <w:r>
        <w:rPr>
          <w:rFonts w:ascii="Times New Roman" w:hAnsi="Times New Roman" w:cs="Times New Roman"/>
        </w:rPr>
        <w:t xml:space="preserve">. Данное положение должно было обосновать существование демократии в Советском Союзе. </w:t>
      </w:r>
      <w:r>
        <w:rPr>
          <w:rFonts w:ascii="Times New Roman" w:hAnsi="Times New Roman" w:cs="Times New Roman"/>
          <w:b/>
          <w:bCs/>
        </w:rPr>
        <w:t>Социальная структура советского общества объявлялась однородной</w:t>
      </w:r>
      <w:r>
        <w:rPr>
          <w:rFonts w:ascii="Times New Roman" w:hAnsi="Times New Roman" w:cs="Times New Roman"/>
        </w:rPr>
        <w:t xml:space="preserve">, несмотря на сохранение класса рабочих и колхозного крестьянства, а также интеллигенции. На самом деле советское общество не только не было однородным, а наоборот, </w:t>
      </w:r>
      <w:r>
        <w:rPr>
          <w:rFonts w:ascii="Times New Roman" w:hAnsi="Times New Roman" w:cs="Times New Roman"/>
          <w:b/>
          <w:bCs/>
        </w:rPr>
        <w:t>становилось все более иерархичным</w:t>
      </w:r>
      <w:r>
        <w:rPr>
          <w:rFonts w:ascii="Times New Roman" w:hAnsi="Times New Roman" w:cs="Times New Roman"/>
        </w:rPr>
        <w:t xml:space="preserve">, поскольку представители партийной номенклатуры имели более высокий статус и доступ к экономическим благам, которые не могли получить большинство граждан СССР. </w:t>
      </w:r>
    </w:p>
    <w:p w14:paraId="2560CE6A">
      <w:pPr>
        <w:jc w:val="both"/>
        <w:rPr>
          <w:rFonts w:ascii="Times New Roman" w:hAnsi="Times New Roman" w:cs="Times New Roman"/>
        </w:rPr>
      </w:pPr>
      <w:r>
        <w:rPr>
          <w:rFonts w:ascii="Times New Roman" w:hAnsi="Times New Roman" w:cs="Times New Roman"/>
        </w:rPr>
        <w:t>Важное место в Конституции занимал национальный вопрос. Провозглашалось, что в результате сближения наций и народностей в СССР сложилась новая историческая общность — </w:t>
      </w:r>
      <w:r>
        <w:rPr>
          <w:rFonts w:ascii="Times New Roman" w:hAnsi="Times New Roman" w:cs="Times New Roman"/>
          <w:b/>
          <w:bCs/>
        </w:rPr>
        <w:t>советский народ</w:t>
      </w:r>
      <w:r>
        <w:rPr>
          <w:rFonts w:ascii="Times New Roman" w:hAnsi="Times New Roman" w:cs="Times New Roman"/>
        </w:rPr>
        <w:t>. При этом никак не объяснялось, почему одни народности имели свои республики, а другие — только автономии. На практике ситуация в межнациональных отношениях была иной.</w:t>
      </w:r>
    </w:p>
    <w:p w14:paraId="751E8FB8">
      <w:pPr>
        <w:jc w:val="both"/>
        <w:rPr>
          <w:rFonts w:ascii="Times New Roman" w:hAnsi="Times New Roman" w:cs="Times New Roman"/>
        </w:rPr>
      </w:pPr>
      <w:r>
        <w:rPr>
          <w:rFonts w:ascii="Times New Roman" w:hAnsi="Times New Roman" w:cs="Times New Roman"/>
        </w:rPr>
        <w:t>Расхождение текста Конституции с реальной действительностью усиливало общественное недовольство политикой КПСС.</w:t>
      </w:r>
    </w:p>
    <w:p w14:paraId="0DDB7222">
      <w:pPr>
        <w:jc w:val="both"/>
        <w:rPr>
          <w:rFonts w:ascii="Times New Roman" w:hAnsi="Times New Roman" w:cs="Times New Roman"/>
        </w:rPr>
      </w:pPr>
      <w:r>
        <w:rPr>
          <w:rFonts w:ascii="Times New Roman" w:hAnsi="Times New Roman" w:cs="Times New Roman"/>
          <w:b/>
          <w:bCs/>
        </w:rPr>
        <w:t>Советский народ</w:t>
      </w:r>
      <w:r>
        <w:rPr>
          <w:rFonts w:ascii="Times New Roman" w:hAnsi="Times New Roman" w:cs="Times New Roman"/>
        </w:rPr>
        <w:t> — новая историческая, социальная и интернациональная общность людей, имеющих единую территорию, экономику, социалистическую по содержанию культуру, союзное общенародное государство и общую цель — построение коммунизма.</w:t>
      </w:r>
    </w:p>
    <w:p w14:paraId="346309C8">
      <w:pPr>
        <w:jc w:val="both"/>
        <w:rPr>
          <w:rFonts w:hint="default" w:ascii="Times New Roman" w:hAnsi="Times New Roman" w:cs="Times New Roman"/>
          <w:b/>
          <w:bCs/>
          <w:sz w:val="24"/>
          <w:szCs w:val="24"/>
          <w:lang w:val="ru-RU"/>
        </w:rPr>
      </w:pPr>
      <w:r>
        <w:rPr>
          <w:rFonts w:ascii="Times New Roman" w:hAnsi="Times New Roman" w:cs="Times New Roman"/>
          <w:b/>
          <w:bCs/>
          <w:sz w:val="24"/>
          <w:szCs w:val="24"/>
          <w:lang w:val="ru-RU"/>
        </w:rPr>
        <w:t>Вопрос</w:t>
      </w:r>
      <w:r>
        <w:rPr>
          <w:rFonts w:hint="default" w:ascii="Times New Roman" w:hAnsi="Times New Roman" w:cs="Times New Roman"/>
          <w:b/>
          <w:bCs/>
          <w:sz w:val="24"/>
          <w:szCs w:val="24"/>
          <w:lang w:val="ru-RU"/>
        </w:rPr>
        <w:t xml:space="preserve">: </w:t>
      </w:r>
      <w:r>
        <w:rPr>
          <w:rFonts w:ascii="Times New Roman" w:hAnsi="Times New Roman" w:cs="Times New Roman"/>
          <w:b/>
          <w:bCs/>
          <w:sz w:val="24"/>
          <w:szCs w:val="24"/>
          <w:lang w:val="ru-RU"/>
        </w:rPr>
        <w:t>В</w:t>
      </w:r>
      <w:r>
        <w:rPr>
          <w:rFonts w:hint="default" w:ascii="Times New Roman" w:hAnsi="Times New Roman" w:cs="Times New Roman"/>
          <w:b/>
          <w:bCs/>
          <w:sz w:val="24"/>
          <w:szCs w:val="24"/>
          <w:lang w:val="ru-RU"/>
        </w:rPr>
        <w:t xml:space="preserve"> чем Вы видите противоречия в Конституции СССР 1977 года?</w:t>
      </w:r>
    </w:p>
    <w:p w14:paraId="002E29CC">
      <w:pPr>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Сделайте вывод: СССР 1964-1985 : «золотой век» или «эпоха застоя». Приведите аргументы.</w:t>
      </w:r>
    </w:p>
    <w:p w14:paraId="46DD4760">
      <w:pPr>
        <w:jc w:val="both"/>
        <w:rPr>
          <w:rFonts w:ascii="Times New Roman" w:hAnsi="Times New Roman" w:cs="Times New Roman"/>
        </w:rPr>
      </w:pPr>
    </w:p>
    <w:p w14:paraId="2ED1DDF1">
      <w:pPr>
        <w:jc w:val="center"/>
        <w:rPr>
          <w:rFonts w:ascii="Times New Roman" w:hAnsi="Times New Roman" w:cs="Times New Roman"/>
        </w:rPr>
      </w:pPr>
      <w:r>
        <w:rPr>
          <w:rFonts w:ascii="Times New Roman" w:hAnsi="Times New Roman" w:cs="Times New Roman"/>
        </w:rPr>
        <w:t>Социально-экономическое развитие</w:t>
      </w:r>
    </w:p>
    <w:p w14:paraId="70E4C990">
      <w:pPr>
        <w:jc w:val="both"/>
        <w:rPr>
          <w:rFonts w:ascii="Times New Roman" w:hAnsi="Times New Roman" w:cs="Times New Roman"/>
          <w:b/>
          <w:bCs/>
        </w:rPr>
      </w:pPr>
      <w:r>
        <w:rPr>
          <w:rFonts w:ascii="Times New Roman" w:hAnsi="Times New Roman" w:cs="Times New Roman"/>
          <w:b/>
          <w:bCs/>
        </w:rPr>
        <w:t xml:space="preserve">Новые ориентиры аграрной политики: реформа 1965  г. и  её результаты. </w:t>
      </w:r>
    </w:p>
    <w:p w14:paraId="2A904318">
      <w:pPr>
        <w:jc w:val="both"/>
        <w:rPr>
          <w:rFonts w:ascii="Times New Roman" w:hAnsi="Times New Roman" w:cs="Times New Roman"/>
        </w:rPr>
      </w:pPr>
      <w:r>
        <w:rPr>
          <w:rFonts w:ascii="Times New Roman" w:hAnsi="Times New Roman" w:cs="Times New Roman"/>
        </w:rPr>
        <w:t xml:space="preserve">Противоречивые результаты многих начинаний Н.  Хрущёва в экономической жизни стимулировали руководство страны к поиску новых путей для повышения эффективности экономики. В 1965 г. началась реформа в сельском хозяйстве. Повышались закупочные цены, на 10 лет устанавливался твёрдый план государственных закупок, вводилась надбавка в 50 % к основной цене за сверхплановую продажу продуктов. Были сняты некоторые ограничения на личное подсобное хозяйство. Значительно увеличились государственные инвестиции: большие средства расходовались на создание крупных современных агрокомплексов, приобретение дорогостоящей техники, на мелиорацию и химизацию почвы. Однако по числу тракторов и другой сельхозтехники на гектар земли СССР по-прежнему серьёзно отставал от западных стран, где сельскохозяйственное производство дотировалось в гораздо больших масштабах. Кроме того, потери продукции от недостатка складов и трудностей в транспортировке составляли немалую часть урожая. Введение стабильных денежных окладов в колхозах (казалось бы, важное социальное достижение) имело и побочный эффект — рост иждивенческих настроений. Больше половины граждан СССР теперь проживали в городах. При этом отток трудоспособного населения из деревни усиливался. В этих условиях решить проблему интенсификации сельскохозяйственного производства только за счёт повышения зарплат или пенсий или увеличения числа техники было невозможно. Поэтому задачей становилось такое изменение условий жизни в деревне, которое должно было сблизить их с городскими. Этого предполагалось достичь путём укрупнения сельских поселений за счёт ликвидации малых деревень, объявленных «неперспективными». Их жителей предполагалось переселять в более крупные (не менее 1,5 тыс. человек) населённые пункты, сократив к 1979 г. общее число сельских поселений в 6 раз. В расширяемых посёлках было начато строительство домов городского типа, реконструировались дороги, увеличивалось число детских садов и поликлиник. Результаты этой программы и отношение людей были противоречивыми. С одной стороны, многие деревенские жители негативно отнеслись к перемене образа жизни. С другой — вытесняемое из «неперспективных» деревень население, особенно молодёжь, предпочитало переезжать в города. В целом миграция из деревни ещё больше усилилась, а среди сельского населения всё больше увеличилась доля пожилых людей. В обществе развернулась широкая полемика о судьбе русской деревни. Многие учёные и деятели культуры выступили против такой политики, считая, что она ведёт к депопуляции. В 1980 г. деление деревень на «перспективные» и «неперспективные» было отменено. К этому времени число населённых пунктов в Центральной России сократилось на 60 %. </w:t>
      </w:r>
    </w:p>
    <w:p w14:paraId="46343921">
      <w:pPr>
        <w:jc w:val="both"/>
        <w:rPr>
          <w:rFonts w:ascii="Times New Roman" w:hAnsi="Times New Roman" w:cs="Times New Roman"/>
        </w:rPr>
      </w:pPr>
      <w:r>
        <w:rPr>
          <w:rFonts w:ascii="Segoe UI Symbol" w:hAnsi="Segoe UI Symbol" w:cs="Segoe UI Symbol"/>
        </w:rPr>
        <w:t>⬤</w:t>
      </w:r>
      <w:r>
        <w:rPr>
          <w:rFonts w:ascii="Times New Roman" w:hAnsi="Times New Roman" w:cs="Times New Roman"/>
        </w:rPr>
        <w:t xml:space="preserve"> Перечислите основные меры, которые проводились в целях дальнейшего развития сельского хозяйства. Оцените их с точки зрения последствий для дальнейшего развития страны.</w:t>
      </w:r>
    </w:p>
    <w:p w14:paraId="7567287F">
      <w:pPr>
        <w:jc w:val="both"/>
        <w:rPr>
          <w:rFonts w:ascii="Times New Roman" w:hAnsi="Times New Roman" w:cs="Times New Roman"/>
          <w:b/>
          <w:bCs/>
        </w:rPr>
      </w:pPr>
      <w:r>
        <w:rPr>
          <w:rFonts w:ascii="Times New Roman" w:hAnsi="Times New Roman" w:cs="Times New Roman"/>
          <w:b/>
          <w:bCs/>
        </w:rPr>
        <w:t xml:space="preserve">Косыгинская реформа промышленности. </w:t>
      </w:r>
    </w:p>
    <w:p w14:paraId="6FC85EC6">
      <w:pPr>
        <w:jc w:val="both"/>
        <w:rPr>
          <w:rFonts w:ascii="Times New Roman" w:hAnsi="Times New Roman" w:cs="Times New Roman"/>
        </w:rPr>
      </w:pPr>
      <w:r>
        <w:rPr>
          <w:rFonts w:ascii="Times New Roman" w:hAnsi="Times New Roman" w:cs="Times New Roman"/>
        </w:rPr>
        <w:t xml:space="preserve">В 1965 г. началась реформа промышленности. Если ранее ставка делалась либо на совершенствование хозяйственного механизма, либо на экономическое стимулирование работников, то теперь была предпринята попытка соединить оба подхода. Реформа, проведённая по инициативе и под руководством Председателя Совета министров СССР А.  Косыгина, не противоречила принципам плановой экономики. Главными её положениями стали изменение условий планирования и усиление экономического стимулирования. Число плановых показателей было сокращено до минимума. Наряду с сохранением жёстких нормативов по объёму продукции вводились и новые индикаторы, призванные обеспечить её качество. Среди них ключевыми были показатели экономической эффективности производства  — прибыли и рентабельности. Разрешалось оставлять в распоряжении предприятий часть доходов, которые делились на три фонда: фонд материального поощрения, фонд социально-культурного и бытового развития (строительство жилья, клубов, пансионатов и др.), фонд самофинансирования производства. Поначалу реформа дала существенный экономический эффект. За годы VIII пятилетки (1966—1970) объём производства вырос в 1,5 раза. Было построено около 1900 крупных предприятий (в том числе Волжский автозавод в Тольятти и др.). Однако уже в 1970-х гг. темпы промышленного роста замедлились. Реформа и сама по себе порождала новые проблемы. Строительство заводов-гигантов приводило к их монопольному положению в отрасли, что в конечном счёте вело к низкому качеству продукции при отсутствии выбора у потребителя. Производители завышали цену вследствие установки на максимализацию прибыли. Для расширения ассортимента и общего роста потребления начались массовые закупки за рубежом тех товаров, которые не выпускала отечественная промышленность. Большие перспективы сулило развитие топливно-энергетического комплекса  (ТЭК). Его создание началось после открытия в восточных районах СССР крупных месторождений нефти и газа. Разведка и обустройство сырьевых месторождений, строительство магистральных трубопроводов, распределительных и перерабатывающих систем и производств стало одним из наиболее масштабных проектов, к реализации которого были подключены все отрасли хозяйства СССР. Успешная разработка в СССР нефтяных и газовых месторождений совпала по времени с острейшим энергетическим кризисом на Западе. Шло освоение Сибири и Дальнего Востока — строилась Байкало-Амурская магистраль (БАМ). Строительство БАМа было объявлено Всесоюзной комсомольской стройкой, сюда съезжалась молодёжь со всей страны. </w:t>
      </w:r>
    </w:p>
    <w:p w14:paraId="471D7116">
      <w:pPr>
        <w:jc w:val="both"/>
        <w:rPr>
          <w:rFonts w:ascii="Times New Roman" w:hAnsi="Times New Roman" w:cs="Times New Roman"/>
        </w:rPr>
      </w:pPr>
      <w:r>
        <w:rPr>
          <w:rFonts w:ascii="Segoe UI Symbol" w:hAnsi="Segoe UI Symbol" w:cs="Segoe UI Symbol"/>
        </w:rPr>
        <w:t>⬤</w:t>
      </w:r>
      <w:r>
        <w:rPr>
          <w:rFonts w:ascii="Times New Roman" w:hAnsi="Times New Roman" w:cs="Times New Roman"/>
        </w:rPr>
        <w:t xml:space="preserve"> Почему реформа промышленности получила название косыгинской? Каковы были её основные положения? В виде тезисов сформулируйте основные итоги данной реформы</w:t>
      </w:r>
    </w:p>
    <w:p w14:paraId="32F34F42">
      <w:pPr>
        <w:jc w:val="both"/>
        <w:rPr>
          <w:rFonts w:ascii="Times New Roman" w:hAnsi="Times New Roman" w:cs="Times New Roman"/>
        </w:rPr>
      </w:pPr>
    </w:p>
    <w:p w14:paraId="7B548109">
      <w:pPr>
        <w:jc w:val="both"/>
        <w:rPr>
          <w:rFonts w:ascii="Times New Roman" w:hAnsi="Times New Roman" w:cs="Times New Roman"/>
        </w:rPr>
      </w:pPr>
    </w:p>
    <w:p w14:paraId="5AFCC6B9">
      <w:pPr>
        <w:jc w:val="both"/>
        <w:rPr>
          <w:rFonts w:ascii="Times New Roman" w:hAnsi="Times New Roman" w:cs="Times New Roman"/>
        </w:rPr>
      </w:pPr>
    </w:p>
    <w:p w14:paraId="4916AFD8">
      <w:pPr>
        <w:jc w:val="both"/>
        <w:rPr>
          <w:rFonts w:ascii="Times New Roman" w:hAnsi="Times New Roman" w:cs="Times New Roman"/>
        </w:rPr>
      </w:pPr>
    </w:p>
    <w:p w14:paraId="5D15468D">
      <w:pPr>
        <w:jc w:val="both"/>
        <w:rPr>
          <w:rFonts w:ascii="Times New Roman" w:hAnsi="Times New Roman" w:cs="Times New Roman"/>
        </w:rPr>
      </w:pPr>
    </w:p>
    <w:p w14:paraId="32240907">
      <w:pPr>
        <w:jc w:val="both"/>
        <w:rPr>
          <w:rFonts w:ascii="Times New Roman" w:hAnsi="Times New Roman" w:cs="Times New Roman"/>
        </w:rPr>
      </w:pPr>
    </w:p>
    <w:p w14:paraId="3FEF2D59">
      <w:pPr>
        <w:jc w:val="both"/>
        <w:rPr>
          <w:rFonts w:ascii="Times New Roman" w:hAnsi="Times New Roman" w:cs="Times New Roman"/>
        </w:rPr>
      </w:pPr>
    </w:p>
    <w:p w14:paraId="46B2FBD0">
      <w:pPr>
        <w:jc w:val="both"/>
        <w:rPr>
          <w:rFonts w:ascii="Times New Roman" w:hAnsi="Times New Roman" w:cs="Times New Roman"/>
        </w:rPr>
      </w:pPr>
    </w:p>
    <w:p w14:paraId="20E57A09">
      <w:pPr>
        <w:jc w:val="both"/>
        <w:rPr>
          <w:rFonts w:ascii="Times New Roman" w:hAnsi="Times New Roman" w:cs="Times New Roman"/>
        </w:rPr>
      </w:pPr>
    </w:p>
    <w:p w14:paraId="59FDCCE7">
      <w:pPr>
        <w:jc w:val="both"/>
        <w:rPr>
          <w:rFonts w:ascii="Times New Roman" w:hAnsi="Times New Roman" w:cs="Times New Roman"/>
        </w:rPr>
      </w:pPr>
    </w:p>
    <w:p w14:paraId="50CEBE48">
      <w:pPr>
        <w:jc w:val="both"/>
        <w:rPr>
          <w:rFonts w:ascii="Times New Roman" w:hAnsi="Times New Roman" w:cs="Times New Roman"/>
        </w:rPr>
      </w:pPr>
    </w:p>
    <w:p w14:paraId="5FB636F4">
      <w:pPr>
        <w:jc w:val="both"/>
        <w:rPr>
          <w:rFonts w:ascii="Times New Roman" w:hAnsi="Times New Roman" w:cs="Times New Roman"/>
        </w:rPr>
      </w:pPr>
    </w:p>
    <w:p w14:paraId="32E07B90">
      <w:pPr>
        <w:jc w:val="both"/>
        <w:rPr>
          <w:rFonts w:ascii="Times New Roman" w:hAnsi="Times New Roman" w:cs="Times New Roman"/>
        </w:rPr>
      </w:pPr>
    </w:p>
    <w:p w14:paraId="0CB6496E">
      <w:pPr>
        <w:jc w:val="both"/>
        <w:rPr>
          <w:rFonts w:ascii="Times New Roman" w:hAnsi="Times New Roman" w:cs="Times New Roman"/>
        </w:rPr>
      </w:pPr>
    </w:p>
    <w:p w14:paraId="175337C7">
      <w:pPr>
        <w:jc w:val="both"/>
        <w:rPr>
          <w:rFonts w:ascii="Times New Roman" w:hAnsi="Times New Roman" w:cs="Times New Roman"/>
        </w:rPr>
      </w:pPr>
    </w:p>
    <w:p w14:paraId="4A1F08D7">
      <w:pPr>
        <w:jc w:val="both"/>
        <w:rPr>
          <w:rFonts w:ascii="Times New Roman" w:hAnsi="Times New Roman" w:cs="Times New Roman"/>
        </w:rPr>
      </w:pPr>
    </w:p>
    <w:p w14:paraId="24D98A0E">
      <w:pPr>
        <w:jc w:val="both"/>
        <w:rPr>
          <w:rFonts w:ascii="Times New Roman" w:hAnsi="Times New Roman" w:cs="Times New Roman"/>
        </w:rPr>
      </w:pPr>
    </w:p>
    <w:p w14:paraId="08E8E5DD">
      <w:pPr>
        <w:jc w:val="both"/>
        <w:rPr>
          <w:rFonts w:ascii="Times New Roman" w:hAnsi="Times New Roman" w:cs="Times New Roman"/>
        </w:rPr>
      </w:pPr>
    </w:p>
    <w:p w14:paraId="1394FB64">
      <w:pPr>
        <w:jc w:val="both"/>
        <w:rPr>
          <w:rFonts w:ascii="Times New Roman" w:hAnsi="Times New Roman" w:cs="Times New Roman"/>
        </w:rPr>
      </w:pPr>
    </w:p>
    <w:p w14:paraId="030FEADC">
      <w:pPr>
        <w:jc w:val="both"/>
        <w:rPr>
          <w:rFonts w:ascii="Times New Roman" w:hAnsi="Times New Roman" w:cs="Times New Roman"/>
        </w:rPr>
      </w:pPr>
    </w:p>
    <w:p w14:paraId="78A5260B">
      <w:pPr>
        <w:jc w:val="both"/>
        <w:rPr>
          <w:rFonts w:ascii="Times New Roman" w:hAnsi="Times New Roman" w:cs="Times New Roman"/>
        </w:rPr>
      </w:pPr>
    </w:p>
    <w:p w14:paraId="568DEA6E">
      <w:pPr>
        <w:jc w:val="both"/>
        <w:rPr>
          <w:rFonts w:ascii="Times New Roman" w:hAnsi="Times New Roman" w:cs="Times New Roman"/>
        </w:rPr>
      </w:pPr>
    </w:p>
    <w:p w14:paraId="042CE078">
      <w:pPr>
        <w:jc w:val="both"/>
        <w:rPr>
          <w:rFonts w:ascii="Times New Roman" w:hAnsi="Times New Roman" w:cs="Times New Roman"/>
        </w:rPr>
      </w:pPr>
    </w:p>
    <w:p w14:paraId="3FA89863">
      <w:pPr>
        <w:jc w:val="both"/>
        <w:rPr>
          <w:rFonts w:ascii="Times New Roman" w:hAnsi="Times New Roman" w:cs="Times New Roman"/>
        </w:rPr>
      </w:pPr>
    </w:p>
    <w:p w14:paraId="31567F96">
      <w:pPr>
        <w:jc w:val="both"/>
        <w:rPr>
          <w:rFonts w:ascii="Times New Roman" w:hAnsi="Times New Roman" w:cs="Times New Roman"/>
        </w:rPr>
      </w:pPr>
    </w:p>
    <w:p w14:paraId="25113693">
      <w:pPr>
        <w:jc w:val="both"/>
        <w:rPr>
          <w:rFonts w:ascii="Times New Roman" w:hAnsi="Times New Roman" w:cs="Times New Roman"/>
        </w:rPr>
      </w:pPr>
    </w:p>
    <w:p w14:paraId="07961624">
      <w:pPr>
        <w:jc w:val="both"/>
        <w:rPr>
          <w:rFonts w:ascii="Times New Roman" w:hAnsi="Times New Roman" w:cs="Times New Roman"/>
        </w:rPr>
      </w:pPr>
    </w:p>
    <w:p w14:paraId="048DC9A7">
      <w:pPr>
        <w:jc w:val="both"/>
        <w:rPr>
          <w:rFonts w:ascii="Times New Roman" w:hAnsi="Times New Roman" w:cs="Times New Roman"/>
        </w:rPr>
      </w:pPr>
    </w:p>
    <w:p w14:paraId="35A28FC6">
      <w:pPr>
        <w:jc w:val="both"/>
        <w:rPr>
          <w:rFonts w:ascii="Times New Roman" w:hAnsi="Times New Roman" w:cs="Times New Roman"/>
        </w:rPr>
      </w:pPr>
    </w:p>
    <w:p w14:paraId="05A79C2E">
      <w:pPr>
        <w:jc w:val="both"/>
        <w:rPr>
          <w:rFonts w:ascii="Times New Roman" w:hAnsi="Times New Roman" w:cs="Times New Roman"/>
          <w:b/>
          <w:bCs/>
          <w:sz w:val="28"/>
          <w:szCs w:val="28"/>
        </w:rPr>
      </w:pPr>
      <w:r>
        <w:rPr>
          <w:rFonts w:ascii="Times New Roman" w:hAnsi="Times New Roman" w:cs="Times New Roman"/>
          <w:b/>
          <w:bCs/>
          <w:sz w:val="28"/>
          <w:szCs w:val="28"/>
          <w:lang w:val="ru-RU"/>
        </w:rPr>
        <w:t>Работа</w:t>
      </w:r>
      <w:r>
        <w:rPr>
          <w:rFonts w:hint="default" w:ascii="Times New Roman" w:hAnsi="Times New Roman" w:cs="Times New Roman"/>
          <w:b/>
          <w:bCs/>
          <w:sz w:val="28"/>
          <w:szCs w:val="28"/>
          <w:lang w:val="ru-RU"/>
        </w:rPr>
        <w:t xml:space="preserve"> с источником</w:t>
      </w:r>
    </w:p>
    <w:p w14:paraId="1992C704">
      <w:pPr>
        <w:jc w:val="both"/>
        <w:rPr>
          <w:rFonts w:ascii="Times New Roman" w:hAnsi="Times New Roman" w:cs="Times New Roman"/>
          <w:b/>
          <w:bCs/>
          <w:sz w:val="28"/>
          <w:szCs w:val="28"/>
        </w:rPr>
      </w:pPr>
      <w:r>
        <w:rPr>
          <w:rFonts w:ascii="Times New Roman" w:hAnsi="Times New Roman" w:cs="Times New Roman"/>
          <w:b/>
          <w:bCs/>
          <w:sz w:val="28"/>
          <w:szCs w:val="28"/>
        </w:rPr>
        <w:t xml:space="preserve">Прочитайте фрагмент постановления </w:t>
      </w:r>
    </w:p>
    <w:p w14:paraId="7A18D2BC">
      <w:pPr>
        <w:jc w:val="both"/>
        <w:rPr>
          <w:rFonts w:ascii="Times New Roman" w:hAnsi="Times New Roman" w:cs="Times New Roman"/>
          <w:sz w:val="28"/>
          <w:szCs w:val="28"/>
        </w:rPr>
      </w:pPr>
      <w:r>
        <w:rPr>
          <w:rFonts w:ascii="Times New Roman" w:hAnsi="Times New Roman" w:cs="Times New Roman"/>
          <w:sz w:val="28"/>
          <w:szCs w:val="28"/>
        </w:rPr>
        <w:t xml:space="preserve">«О строительстве Байкало-Амурской железнодорожной магистрали» (8 июля 1974 г.). </w:t>
      </w:r>
    </w:p>
    <w:p w14:paraId="20709A26">
      <w:pPr>
        <w:jc w:val="both"/>
        <w:rPr>
          <w:rFonts w:ascii="Times New Roman" w:hAnsi="Times New Roman" w:cs="Times New Roman"/>
          <w:sz w:val="28"/>
          <w:szCs w:val="28"/>
        </w:rPr>
      </w:pPr>
      <w:r>
        <w:rPr>
          <w:rFonts w:ascii="Times New Roman" w:hAnsi="Times New Roman" w:cs="Times New Roman"/>
          <w:sz w:val="28"/>
          <w:szCs w:val="28"/>
        </w:rPr>
        <w:t>Ответьте на вопросы и выполните задания.</w:t>
      </w:r>
    </w:p>
    <w:p w14:paraId="6A44F891">
      <w:pPr>
        <w:jc w:val="both"/>
        <w:rPr>
          <w:rFonts w:ascii="Times New Roman" w:hAnsi="Times New Roman" w:cs="Times New Roman"/>
          <w:sz w:val="28"/>
          <w:szCs w:val="28"/>
        </w:rPr>
      </w:pPr>
      <w:r>
        <w:rPr>
          <w:rFonts w:ascii="Times New Roman" w:hAnsi="Times New Roman" w:cs="Times New Roman"/>
          <w:sz w:val="28"/>
          <w:szCs w:val="28"/>
        </w:rPr>
        <w:t xml:space="preserve"> «В целях дальнейшего развития производительных сил Восточной Сибири и Дальнего Востока... Центральный Комитет КПСС и Совет Министров СССР постановляют… а) построить в 1974—1983 годах Байкало-Амурскую железнодорожную магистраль протяжённостью 3145 км от г. Усть-Кута (ст. Лена) до г. Комсомольска-на-Амуре через Нижнеангарск, Чару, Тынду, Ургал… в) сдать в постоянную эксплуатацию Байкало-Амурскую железнодорожную магистраль в 1983 году… 2. Установить на 1975—1980 годы объём капитальных вложений на строительство Байкало-Амурской железнодорожной магистрали в размере 3570 млн рублей… 10. Государственному комитету Совета Министров СССР по профессионально-техническому образованию и Совету Министров РСФСР предусмотреть в планах на 1975—1978 годы подготовку для Министерства транспортного строительства 13 тыс. квалифицированных рабочих для строительства Байкало-Амурской железнодорожной магистрали, в том числе в 1975 году 2 тыс. человек, в 1976 году 3 тыс. человек, в 1977 году 4 тыс. человек и в 1978 году 4 тыс. человек… 23. Одобрить инициативу ЦК ВЛКСМ, объявившего строительство Байкало-Амурской железнодорожной магистрали Всесоюзной ударной комсомольской стройкой, о направлении на эту стройку по комсомольским путёвкам квалифицированных рабочих с промышленных предприятий и строек страны с тем, чтобы начиная с 1975 года на строительстве Байкало-Амурской железнодорожной магистрали ежегодно работало не менее 20 тыс. человек молодёжи. ЦК компартий союзных республик, крайкомам и обкомам КПСС оказывать помощь комсомольским организациям в работе по направлению молодёжи на строительство Байкало-Амурской железнодорожной магистрали»</w:t>
      </w:r>
    </w:p>
    <w:p w14:paraId="4CC4BFA8">
      <w:pPr>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1.  С какой целью было принято данное постановление? </w:t>
      </w:r>
    </w:p>
    <w:p w14:paraId="59B94D6F">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В каком году планировалось завершить строительство железнодорожной магистрали, о  которой говорится в постановлении? Выясните, была ли введена данная магистраль в  срок. </w:t>
      </w:r>
    </w:p>
    <w:p w14:paraId="0618AE29">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Как строительство данной железнодорожной магистрали повлияло на развитие среднего профессионального образования в  СССР? </w:t>
      </w:r>
    </w:p>
    <w:p w14:paraId="14CE0CAF">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Вспомните, что такое ударная комсомольская стройка. Почему строительство данной железнодорожной магистрали было объявлено ударной комсомольской стройкой? </w:t>
      </w:r>
    </w:p>
    <w:p w14:paraId="744514DD">
      <w:pPr>
        <w:numPr>
          <w:ilvl w:val="0"/>
          <w:numId w:val="1"/>
        </w:numPr>
        <w:jc w:val="both"/>
        <w:rPr>
          <w:rFonts w:ascii="Times New Roman" w:hAnsi="Times New Roman" w:cs="Times New Roman"/>
          <w:sz w:val="28"/>
          <w:szCs w:val="28"/>
        </w:rPr>
      </w:pPr>
      <w:r>
        <w:rPr>
          <w:rFonts w:ascii="Times New Roman" w:hAnsi="Times New Roman" w:cs="Times New Roman"/>
          <w:sz w:val="28"/>
          <w:szCs w:val="28"/>
          <w:lang w:val="ru-RU"/>
        </w:rPr>
        <w:t>С</w:t>
      </w:r>
      <w:r>
        <w:rPr>
          <w:rFonts w:hint="default" w:ascii="Times New Roman" w:hAnsi="Times New Roman" w:cs="Times New Roman"/>
          <w:sz w:val="28"/>
          <w:szCs w:val="28"/>
          <w:lang w:val="ru-RU"/>
        </w:rPr>
        <w:t xml:space="preserve"> помощью карты найдите</w:t>
      </w:r>
      <w:r>
        <w:rPr>
          <w:rFonts w:ascii="Times New Roman" w:hAnsi="Times New Roman" w:cs="Times New Roman"/>
          <w:sz w:val="28"/>
          <w:szCs w:val="28"/>
        </w:rPr>
        <w:t xml:space="preserve"> географические объекты, которые упоминаются в тексте документа</w:t>
      </w:r>
      <w:r>
        <w:rPr>
          <w:rFonts w:hint="default" w:ascii="Times New Roman" w:hAnsi="Times New Roman" w:cs="Times New Roman"/>
          <w:sz w:val="28"/>
          <w:szCs w:val="28"/>
          <w:lang w:val="ru-RU"/>
        </w:rPr>
        <w:t>.</w:t>
      </w:r>
      <w:bookmarkStart w:id="0" w:name="_GoBack"/>
      <w:bookmarkEnd w:id="0"/>
    </w:p>
    <w:p w14:paraId="017035DF">
      <w:pPr>
        <w:jc w:val="both"/>
        <w:rPr>
          <w:rFonts w:ascii="Times New Roman" w:hAnsi="Times New Roman" w:cs="Times New Roman"/>
          <w:sz w:val="28"/>
          <w:szCs w:val="28"/>
        </w:rPr>
      </w:pPr>
    </w:p>
    <w:p w14:paraId="71AB30C9">
      <w:pPr>
        <w:jc w:val="both"/>
        <w:rPr>
          <w:rFonts w:ascii="Times New Roman" w:hAnsi="Times New Roman" w:cs="Times New Roman"/>
          <w:sz w:val="28"/>
          <w:szCs w:val="28"/>
        </w:rPr>
      </w:pPr>
    </w:p>
    <w:p w14:paraId="515D9906">
      <w:pPr>
        <w:jc w:val="both"/>
        <w:rPr>
          <w:rFonts w:ascii="Times New Roman" w:hAnsi="Times New Roman" w:cs="Times New Roman"/>
          <w:sz w:val="28"/>
          <w:szCs w:val="28"/>
        </w:rPr>
      </w:pPr>
    </w:p>
    <w:p w14:paraId="1DADCA9A">
      <w:pPr>
        <w:jc w:val="both"/>
        <w:rPr>
          <w:rFonts w:ascii="Times New Roman" w:hAnsi="Times New Roman" w:cs="Times New Roman"/>
          <w:sz w:val="28"/>
          <w:szCs w:val="28"/>
        </w:rPr>
      </w:pPr>
    </w:p>
    <w:p w14:paraId="1ABCE912">
      <w:pPr>
        <w:jc w:val="both"/>
        <w:rPr>
          <w:rFonts w:ascii="Times New Roman" w:hAnsi="Times New Roman" w:cs="Times New Roman"/>
          <w:sz w:val="28"/>
          <w:szCs w:val="28"/>
        </w:rPr>
      </w:pPr>
    </w:p>
    <w:p w14:paraId="065247EE">
      <w:pPr>
        <w:jc w:val="both"/>
        <w:rPr>
          <w:rFonts w:ascii="Times New Roman" w:hAnsi="Times New Roman" w:cs="Times New Roman"/>
          <w:sz w:val="28"/>
          <w:szCs w:val="28"/>
        </w:rPr>
      </w:pPr>
    </w:p>
    <w:p w14:paraId="5883E620">
      <w:pPr>
        <w:jc w:val="both"/>
        <w:rPr>
          <w:rFonts w:ascii="Times New Roman" w:hAnsi="Times New Roman" w:cs="Times New Roman"/>
          <w:sz w:val="28"/>
          <w:szCs w:val="28"/>
        </w:rPr>
      </w:pPr>
    </w:p>
    <w:p w14:paraId="09CD891F">
      <w:pPr>
        <w:jc w:val="both"/>
        <w:rPr>
          <w:rFonts w:ascii="Times New Roman" w:hAnsi="Times New Roman" w:cs="Times New Roman"/>
          <w:sz w:val="28"/>
          <w:szCs w:val="28"/>
        </w:rPr>
      </w:pPr>
    </w:p>
    <w:p w14:paraId="380BE116">
      <w:pPr>
        <w:jc w:val="both"/>
        <w:rPr>
          <w:rFonts w:ascii="Times New Roman" w:hAnsi="Times New Roman" w:cs="Times New Roman"/>
          <w:sz w:val="28"/>
          <w:szCs w:val="28"/>
        </w:rPr>
      </w:pPr>
    </w:p>
    <w:p w14:paraId="5A2B3876">
      <w:pPr>
        <w:jc w:val="both"/>
        <w:rPr>
          <w:rFonts w:ascii="Times New Roman" w:hAnsi="Times New Roman" w:cs="Times New Roman"/>
          <w:sz w:val="28"/>
          <w:szCs w:val="28"/>
        </w:rPr>
      </w:pPr>
    </w:p>
    <w:p w14:paraId="2B1FCC6E">
      <w:pPr>
        <w:jc w:val="both"/>
        <w:rPr>
          <w:rFonts w:ascii="Times New Roman" w:hAnsi="Times New Roman" w:cs="Times New Roman"/>
          <w:sz w:val="28"/>
          <w:szCs w:val="28"/>
        </w:rPr>
      </w:pPr>
    </w:p>
    <w:p w14:paraId="54A0A9B6">
      <w:pPr>
        <w:jc w:val="both"/>
        <w:rPr>
          <w:rFonts w:ascii="Times New Roman" w:hAnsi="Times New Roman" w:cs="Times New Roman"/>
          <w:sz w:val="28"/>
          <w:szCs w:val="28"/>
        </w:rPr>
      </w:pPr>
    </w:p>
    <w:p w14:paraId="133CFD32">
      <w:pPr>
        <w:jc w:val="both"/>
        <w:rPr>
          <w:rFonts w:ascii="Times New Roman" w:hAnsi="Times New Roman" w:cs="Times New Roman"/>
        </w:rPr>
      </w:pPr>
    </w:p>
    <w:p w14:paraId="51731F3C">
      <w:pPr>
        <w:jc w:val="center"/>
        <w:rPr>
          <w:rFonts w:ascii="Times New Roman" w:hAnsi="Times New Roman" w:cs="Times New Roman"/>
          <w:b/>
          <w:bCs/>
        </w:rPr>
      </w:pPr>
      <w:r>
        <w:rPr>
          <w:rFonts w:ascii="Times New Roman" w:hAnsi="Times New Roman" w:cs="Times New Roman"/>
          <w:b/>
          <w:bCs/>
        </w:rPr>
        <w:t>Политическое развитие</w:t>
      </w:r>
    </w:p>
    <w:p w14:paraId="66D115D0">
      <w:pPr>
        <w:jc w:val="both"/>
        <w:rPr>
          <w:rFonts w:ascii="Times New Roman" w:hAnsi="Times New Roman" w:cs="Times New Roman"/>
        </w:rPr>
      </w:pPr>
    </w:p>
    <w:p w14:paraId="3303020F">
      <w:pPr>
        <w:jc w:val="both"/>
        <w:rPr>
          <w:rFonts w:ascii="Times New Roman" w:hAnsi="Times New Roman" w:cs="Times New Roman"/>
        </w:rPr>
      </w:pPr>
      <w:r>
        <w:rPr>
          <w:rFonts w:ascii="Times New Roman" w:hAnsi="Times New Roman" w:cs="Times New Roman"/>
        </w:rPr>
        <w:t>Новые идеологические ориентиры. Концепция «развитого социализма». Смена руководства страны в октябре 1964 г. повлекла перемены в идеологической сфере. Понимая утопичность курса Хрущёва на построение коммунизма через 20 лет (к 1980 г.), руководство КПСС было вынуждено существенно скорректировать идеологические ориентиры. В выступлении Л. Брежнева в 1967 г. впервые прозвучал вывод о  построении в  СССР «развитого социалистического общества», оформившийся со временем в целостную концепцию «развитого социализма». Она  опиралась на реальный факт создания в СССР основ индустриального общества. Концепция «развитого социализма» включала положения о полной, хотя и относительной, однородности советского общества; об  окончательном решении национального вопроса; отсутствии внутри общества каких-либо существенных противоречий. На этой основе делался вывод о возможности его дальнейшего бесконфликтного развития. Подобная оценка стала для руководства КПСС поводом для довольно благодушного восприятия действительности. Перспектива построения коммунизма в СССР переводилась из конкретной исторической перспективы (к 1980 г., как говорилось в Программе КПСС) в теоретическую, отодвигая её реализацию на неопределённо отдалённые времена.</w:t>
      </w:r>
    </w:p>
    <w:p w14:paraId="401FDCF9">
      <w:pPr>
        <w:jc w:val="both"/>
        <w:rPr>
          <w:rFonts w:ascii="Times New Roman" w:hAnsi="Times New Roman" w:cs="Times New Roman"/>
        </w:rPr>
      </w:pPr>
      <w:r>
        <w:rPr>
          <w:rFonts w:ascii="Times New Roman" w:hAnsi="Times New Roman" w:cs="Times New Roman"/>
        </w:rPr>
        <w:t xml:space="preserve"> </w:t>
      </w:r>
      <w:r>
        <w:rPr>
          <w:rFonts w:ascii="Segoe UI Symbol" w:hAnsi="Segoe UI Symbol" w:cs="Segoe UI Symbol"/>
        </w:rPr>
        <w:t>⬤</w:t>
      </w:r>
      <w:r>
        <w:rPr>
          <w:rFonts w:ascii="Times New Roman" w:hAnsi="Times New Roman" w:cs="Times New Roman"/>
        </w:rPr>
        <w:t xml:space="preserve"> В  чём состояли основные положения концепции «развитого социализма»? Все ли положения данной концепции были реализованы в  СССР к  концу 1960-х гг.? Свой ответ аргументируйте. </w:t>
      </w:r>
    </w:p>
    <w:p w14:paraId="71852B07">
      <w:pPr>
        <w:jc w:val="both"/>
        <w:rPr>
          <w:rFonts w:ascii="Times New Roman" w:hAnsi="Times New Roman" w:cs="Times New Roman"/>
        </w:rPr>
      </w:pPr>
      <w:r>
        <w:rPr>
          <w:rFonts w:ascii="Times New Roman" w:hAnsi="Times New Roman" w:cs="Times New Roman"/>
        </w:rPr>
        <w:t>Диссиденты и неформалы. Повышение уровня жизни и образования, рост общественных притязаний в среде интеллигенции повлёк за собой серьёзные изменения в общественной жизни. К середине 1960-х гг. в стране возникло диссидентское движение. Отдельные представители гуманитарной и научно-технической интеллигенции всё чаще открыто выступали под правозащитными лозунгами, а также с призывами к национальному или религиозному «возрождению». В то же время они не стремились к захвату власти или прямому участию в политической жизни: напротив, они вдохновлялись идеей необходимости защиты индивидуальных прав и свобод от вмешательства государства. При этом их деятельность активно освещалась и поддерживалась за рубежом. Первой акцией диссидентов стала демонстрация в защиту писателей А.  Синявского и Ю.  Даниэля в 1965 г. Они были арестованы за то, что опубликовали за границей свои произведения, которые с точки зрения действовавшего тогда законодательства содержали «антисоветскую клевету». В 1969 г. была создана первая неофициальная общественная ассоциация — Инициативная группа защиты прав человека  в СССР (Н.  Горбаневская, С.  Ковалёв, Л.  Плющ, П.  Якир и др.), в 1976 г. — Московская Хельсинкская группа (МХГ), которую возглавил Ю.  Орлов. МХГ провозглашала своей целью содействие выполнению СССР Хельсинкских соглашений (подробнее о Хельсинкских соглашениях в § 17). Ю. Орлов, как и  ряд других руководителей подобных групп, был арестован, а затем осуждён. В 1986 г. по предложению правительства США его выслали из СССР в обмен на советского разведчика. В то время у диссидентов не было возможности широкой агитации. Их статьи распространялись в самиздате — машинописных журналах тиражом в несколько сот экземпляров. Иногда их пересылали для публикации за границу. Западные СМИ их охотно распространяли и проводили скоординированные пропагандистские кампании, призванные скомпрометировать «попирающий права человека» СССР. Параллельно в среде творческой интеллигенции нарастало стремление выразить свою «протестную позицию» средствами «современного искусства». При этом главным мерилом «успеха» того или иного творческого произведения или мероприятия становилось их освещение в западных СМИ. Наиболее известной акцией художников-неформалов стала «бульдозерная выставка» (1974). Свои работы без согласования с  городскими властями они выставили на пересечении двух московских улиц. Однако коммунальные службы стали наводить порядок, используя технику, в том числе бульдозер. Западные журналисты, оказавшиеся при этом «совершенно случайно», представили ситуацию как очередное «нарушение прав человека». Большой резонанс на Западе получил выход сделанного вручную литературного альманаха «Метрополь»  (1979), в котором были собраны запрещённые цензурой повести, стихи, эссе. Несмотря на чрезвычайно широкий разброс идеологических предпочтений, общим для диссидентских групп было неприятие советских порядков, а также стремление заручиться поддержкой на Западе.</w:t>
      </w:r>
    </w:p>
    <w:p w14:paraId="2D10F31D">
      <w:pPr>
        <w:jc w:val="both"/>
        <w:rPr>
          <w:rFonts w:ascii="Times New Roman" w:hAnsi="Times New Roman" w:cs="Times New Roman"/>
        </w:rPr>
      </w:pPr>
      <w:r>
        <w:rPr>
          <w:rFonts w:ascii="Times New Roman" w:hAnsi="Times New Roman" w:cs="Times New Roman"/>
        </w:rPr>
        <w:t xml:space="preserve"> </w:t>
      </w:r>
      <w:r>
        <w:rPr>
          <w:rFonts w:ascii="Segoe UI Symbol" w:hAnsi="Segoe UI Symbol" w:cs="Segoe UI Symbol"/>
        </w:rPr>
        <w:t>⬤</w:t>
      </w:r>
      <w:r>
        <w:rPr>
          <w:rFonts w:ascii="Times New Roman" w:hAnsi="Times New Roman" w:cs="Times New Roman"/>
        </w:rPr>
        <w:t xml:space="preserve"> 1.  Кто такие диссиденты? Почему они появились в советском обществе? 2. Какие цели ставили перед собой диссиденты? 3.  Какие средства власть использовала в борьбе с диссидентами</w:t>
      </w: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F6F84"/>
    <w:multiLevelType w:val="singleLevel"/>
    <w:tmpl w:val="163F6F8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2D"/>
    <w:rsid w:val="00015B36"/>
    <w:rsid w:val="000A0531"/>
    <w:rsid w:val="00332DFD"/>
    <w:rsid w:val="003C6CE3"/>
    <w:rsid w:val="003E38C8"/>
    <w:rsid w:val="00492DE2"/>
    <w:rsid w:val="004B62FC"/>
    <w:rsid w:val="0052581A"/>
    <w:rsid w:val="00B9502D"/>
    <w:rsid w:val="00DF5396"/>
    <w:rsid w:val="356440DF"/>
    <w:rsid w:val="641718B6"/>
    <w:rsid w:val="7C002A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2483</Words>
  <Characters>14157</Characters>
  <Lines>117</Lines>
  <Paragraphs>33</Paragraphs>
  <TotalTime>173</TotalTime>
  <ScaleCrop>false</ScaleCrop>
  <LinksUpToDate>false</LinksUpToDate>
  <CharactersWithSpaces>16607</CharactersWithSpaces>
  <Application>WPS Office_12.2.0.17545_F1E327BC-269C-435d-A152-05C5408002CA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2024-05-14T07:13:00Z</dcterms:created>
  <dc:creator>Наталья Кузнецова</dc:creator>
  <cp:lastModifiedBy>Kuzne</cp:lastModifiedBy>
  <dcterms:modified xsi:type="dcterms:W3CDTF">2024-09-25T04:13:39Z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127630ECAF204C7382FE6FF17A508AFF_12</vt:lpwstr>
  </property>
</Properties>
</file>