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76" w:rsidRDefault="003D5076" w:rsidP="003D50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Итоговая контрольная работа</w:t>
      </w:r>
    </w:p>
    <w:p w:rsidR="003D5076" w:rsidRDefault="003D5076" w:rsidP="003D50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 МДК.01.01 «Радиосвязь с подвижными объектами»</w:t>
      </w:r>
    </w:p>
    <w:p w:rsidR="003D5076" w:rsidRPr="00E50A3F" w:rsidRDefault="003D5076" w:rsidP="003D5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A3F">
        <w:rPr>
          <w:rFonts w:ascii="Times New Roman" w:hAnsi="Times New Roman" w:cs="Times New Roman"/>
          <w:b/>
          <w:bCs/>
          <w:sz w:val="24"/>
          <w:szCs w:val="24"/>
        </w:rPr>
        <w:t xml:space="preserve">(разделы: «1.4.1 Радиоприемные устройства», «1.4.2 Радиопередающие устройства»)  </w:t>
      </w:r>
    </w:p>
    <w:p w:rsidR="003D5076" w:rsidRDefault="003D5076" w:rsidP="003D5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контрольной работы</w:t>
      </w:r>
    </w:p>
    <w:p w:rsidR="003D5076" w:rsidRDefault="003D5076" w:rsidP="003D5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1.4.1 «Радиоприемные устройства»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радиоприемных устройств.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Принципиальная схема детекторного радиоприемника. Состав, принцип работы.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схема радиоприемника прямого усиления. Принцип работы.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схема супергетеродинного радиоприемника. Принцип работы.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параметры радиоприемных устройств. 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Входные цепи радиоприемных устройств. Назначение, основные параметры.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Усилители радиочастоты радиоприемных устройств. Назначение, основные параметры.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Усилители промежуточной частоты радиоприемных устройств. Назначение, основные параметры.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Преобразователи частоты радиоприемных устройств. Структурная схема, принцип работы.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Гетеродин. Назначение. Требования, предъявляемые к гетеродинам.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Смеситель. Назначение. Принцип работы.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Детектор радиосигналов. Назначение. Виды детекторов. Принцип работы амплитудного детектора.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Избирательность. Определение.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Чувствительность радиоприемного устройства. Определение.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Диапазон рабочих частот радиоприемного устройства. Определение.</w:t>
      </w:r>
    </w:p>
    <w:p w:rsidR="003D5076" w:rsidRDefault="003D5076" w:rsidP="003D5076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1.4.2 «Радиопередающие устройства»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радиопередающих устройств.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схема радиопередающих устройств системы «Транспорт». Назначение элементов.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параметры радиопередающих устройств.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Генераторные каскады с внешним возбуждением. Принципиальная схема. Применение.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Автогенератор. Назначение. Принципиальная схема. 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требования, предъявляемые к автогенераторам.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возникновения колебаний в автогенераторах.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Баланс фаз в и баланс амплитуд в автогенераторах. Определения.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Дестабилизирующие факторы в радиопередатчиках.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Кратковременная и долговременная нестабильность частоты. Определения.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Синтезатор частоты. Структурная схема. Принцип работы.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выходной мощности радиопередатчика. Схема подключения приборов, методика измерений.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Измерение чувствительности модуляционных входов радиопередатчика. Схема подключения приборов, методика измерений.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несущей частоты радиопередатчика. Схема подключения приборов, методика измерений. Определение нестабильности частоты.</w:t>
      </w:r>
    </w:p>
    <w:p w:rsidR="003D5076" w:rsidRDefault="003D5076" w:rsidP="003D5076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максимальной девиации частоты радиопередатчика. Схема подключения приборов, методика измерений.</w:t>
      </w:r>
    </w:p>
    <w:p w:rsidR="00FA3699" w:rsidRDefault="00FA3699"/>
    <w:sectPr w:rsidR="00FA3699" w:rsidSect="00FA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F2068"/>
    <w:multiLevelType w:val="hybridMultilevel"/>
    <w:tmpl w:val="207E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3D5076"/>
    <w:rsid w:val="003D5076"/>
    <w:rsid w:val="004B5E34"/>
    <w:rsid w:val="00C005B0"/>
    <w:rsid w:val="00FA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76"/>
    <w:pPr>
      <w:spacing w:after="200" w:afterAutospacing="0"/>
      <w:ind w:left="0"/>
      <w:jc w:val="left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507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8DB42-11A8-4F56-8EC3-2D31B864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Company>СТЖТ-филиал СамГУПС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2025-11-29T04:24:00Z</dcterms:created>
  <dcterms:modified xsi:type="dcterms:W3CDTF">2025-11-29T04:26:00Z</dcterms:modified>
</cp:coreProperties>
</file>