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58F" w:rsidRDefault="005E358F" w:rsidP="005E358F">
      <w:pPr>
        <w:spacing w:line="360" w:lineRule="auto"/>
        <w:ind w:firstLine="540"/>
        <w:jc w:val="center"/>
        <w:rPr>
          <w:b/>
        </w:rPr>
      </w:pPr>
      <w:r>
        <w:rPr>
          <w:b/>
        </w:rPr>
        <w:t xml:space="preserve">Лекция </w:t>
      </w:r>
      <w:r w:rsidR="00510F36">
        <w:rPr>
          <w:b/>
        </w:rPr>
        <w:t>9</w:t>
      </w:r>
      <w:bookmarkStart w:id="0" w:name="_GoBack"/>
      <w:bookmarkEnd w:id="0"/>
    </w:p>
    <w:p w:rsidR="005E358F" w:rsidRDefault="005E358F" w:rsidP="005E358F">
      <w:pPr>
        <w:spacing w:line="360" w:lineRule="auto"/>
        <w:ind w:firstLine="540"/>
        <w:jc w:val="center"/>
        <w:rPr>
          <w:b/>
        </w:rPr>
      </w:pPr>
      <w:r>
        <w:rPr>
          <w:b/>
        </w:rPr>
        <w:t>Магнитные материалы</w:t>
      </w:r>
    </w:p>
    <w:p w:rsidR="005E358F" w:rsidRDefault="005E358F" w:rsidP="005E358F">
      <w:pPr>
        <w:ind w:firstLine="709"/>
        <w:jc w:val="center"/>
        <w:rPr>
          <w:rFonts w:cs="Arial"/>
          <w:b/>
        </w:rPr>
      </w:pPr>
      <w:r>
        <w:rPr>
          <w:rFonts w:cs="Arial"/>
          <w:b/>
        </w:rPr>
        <w:t>Классификация магнитных материалов.</w:t>
      </w:r>
    </w:p>
    <w:p w:rsidR="005E358F" w:rsidRDefault="005E358F" w:rsidP="005E358F">
      <w:pPr>
        <w:ind w:firstLine="709"/>
        <w:jc w:val="both"/>
        <w:rPr>
          <w:rFonts w:cs="Arial"/>
        </w:rPr>
      </w:pPr>
      <w:r>
        <w:rPr>
          <w:rFonts w:cs="Arial"/>
        </w:rPr>
        <w:t>Все материалы, находящиеся в магнитном поле, обладают определенными магнитными свойствами.</w:t>
      </w:r>
    </w:p>
    <w:p w:rsidR="005E358F" w:rsidRDefault="005E358F" w:rsidP="005E358F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По характеру взаимодействия с внешним магнитным полем все электроматериалы подразделяются на: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 xml:space="preserve">Немагнитные материалы, </w:t>
      </w:r>
      <w:r>
        <w:rPr>
          <w:rFonts w:cs="Arial"/>
        </w:rPr>
        <w:t>которые не взаимодействуют с полем, т.е. не приобретают магнитные свойства при воздействии на них магнитного поля.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>Магнитные материалы</w:t>
      </w:r>
      <w:r>
        <w:rPr>
          <w:rFonts w:cs="Arial"/>
        </w:rPr>
        <w:t xml:space="preserve"> обладают способностью намагничиваться.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В изолированном атоме электроны вращаются вокруг ядра с определенным орбитальным моментом. Одновременно электроны вращаются вокруг своих осей со спиновыми магнитными моментами. Орбитальные и спиновые магнитные моменты, суммируясь, образуют </w:t>
      </w:r>
      <w:r>
        <w:rPr>
          <w:rFonts w:cs="Arial"/>
          <w:i/>
        </w:rPr>
        <w:t>магнитный момент</w:t>
      </w:r>
      <w:r>
        <w:rPr>
          <w:rFonts w:cs="Arial"/>
        </w:rPr>
        <w:t xml:space="preserve"> атома. Так как электроны с правым и левым вращениями имеют различное направление магнитных моментов, то суммарный магнитный момент атома может быть равен нулю или отличен от него.</w:t>
      </w:r>
    </w:p>
    <w:p w:rsidR="005E358F" w:rsidRDefault="005E358F" w:rsidP="005E358F">
      <w:pPr>
        <w:numPr>
          <w:ilvl w:val="0"/>
          <w:numId w:val="1"/>
        </w:numPr>
        <w:jc w:val="both"/>
        <w:rPr>
          <w:rFonts w:cs="Arial"/>
        </w:rPr>
      </w:pPr>
      <w:r>
        <w:rPr>
          <w:rFonts w:cs="Arial"/>
        </w:rPr>
        <w:t>По силе взаимодействия в магнитном поле все материалы подразделяются на: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Сила воздействия вещества с магнитным полем оценивается безразмерной величиной – </w:t>
      </w:r>
      <w:r>
        <w:rPr>
          <w:rFonts w:cs="Arial"/>
          <w:i/>
        </w:rPr>
        <w:t>магнитной восприимчивостью</w:t>
      </w:r>
    </w:p>
    <w:p w:rsidR="005E358F" w:rsidRDefault="005E358F" w:rsidP="005E358F">
      <w:pPr>
        <w:ind w:firstLine="720"/>
        <w:jc w:val="center"/>
        <w:rPr>
          <w:rFonts w:cs="Arial"/>
          <w:i/>
        </w:rPr>
      </w:pPr>
      <w:r>
        <w:rPr>
          <w:rFonts w:cs="Arial"/>
          <w:i/>
          <w:position w:val="-12"/>
        </w:rPr>
        <w:object w:dxaOrig="112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18pt" o:ole="">
            <v:imagedata r:id="rId5" o:title=""/>
          </v:shape>
          <o:OLEObject Type="Embed" ProgID="Equation.3" ShapeID="_x0000_i1025" DrawAspect="Content" ObjectID="_1666084874" r:id="rId6"/>
        </w:objec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b/>
          <w:i/>
        </w:rPr>
        <w:t>Слабомагнитные материалы</w:t>
      </w:r>
      <w:r>
        <w:rPr>
          <w:rFonts w:cs="Arial"/>
        </w:rPr>
        <w:t xml:space="preserve"> незначительно меняют свою намагниченность под действием внешнего магнитной восприимчивостью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>&lt;&lt;1.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К слабо магнитным материалом относятся: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 xml:space="preserve">Диамагнетики </w:t>
      </w:r>
      <w:r>
        <w:rPr>
          <w:rFonts w:cs="Arial"/>
        </w:rPr>
        <w:t xml:space="preserve">представляют собой материалы, состоящие из атомов, у которых оболочки полностью заполнены электронами. Поэтому результирующий момент атома равен нулю. 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Магнитная восприимчивость диамагнетиков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>=-10</w:t>
      </w:r>
      <w:r>
        <w:rPr>
          <w:rFonts w:cs="Arial"/>
          <w:vertAlign w:val="superscript"/>
        </w:rPr>
        <w:t>-5</w:t>
      </w:r>
      <w:r>
        <w:rPr>
          <w:rFonts w:cs="Arial"/>
        </w:rPr>
        <w:t xml:space="preserve"> в большинстве случаев не зависит от температуры и напряженности намагничивающего поля.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К диамагнетикам относят большинство органических соединений и ряд металлов: медь, серебро, золото, свинец, и др.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  <w:i/>
        </w:rPr>
        <w:t xml:space="preserve">Парамагнетики </w:t>
      </w:r>
      <w:r>
        <w:rPr>
          <w:rFonts w:cs="Arial"/>
        </w:rPr>
        <w:t>характеризуются тем, магнитные моменты отдельных атомов парамагнетиков ориентированы хаотично и в объеме твердого тела скомпенсированы. После снятия магнитного поля парамагнетик некоторое время сохраняет намагниченность.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Магнитная восприимчивость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 xml:space="preserve">м </w:t>
      </w:r>
      <w:r>
        <w:rPr>
          <w:rFonts w:cs="Arial"/>
        </w:rPr>
        <w:t>= 10</w:t>
      </w:r>
      <w:r>
        <w:rPr>
          <w:rFonts w:cs="Arial"/>
          <w:vertAlign w:val="superscript"/>
        </w:rPr>
        <w:t xml:space="preserve">-2 </w:t>
      </w:r>
      <w:r>
        <w:rPr>
          <w:rFonts w:cs="Arial"/>
        </w:rPr>
        <w:t>…10</w:t>
      </w:r>
      <w:r>
        <w:rPr>
          <w:rFonts w:cs="Arial"/>
          <w:vertAlign w:val="superscript"/>
        </w:rPr>
        <w:t>-5</w:t>
      </w:r>
      <w:r>
        <w:rPr>
          <w:rFonts w:cs="Arial"/>
        </w:rPr>
        <w:t xml:space="preserve">. У большинства парамагнетиков 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 xml:space="preserve"> значительно зависит от температуры, для некоторых парамагнетиков (щелочных металлов)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 xml:space="preserve"> от температуры не зависит, а для некоторых имеет место аномальная зависимость. От напряженности поля при нормальной температуре парамагнетическая восприимчивость зависит слабо, но при температурах близких к температурам Кюри, парамагнетики можно перевести в состояние магнитного насыщения. К парамагнетикам относят платину, алюминий и т.д. 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b/>
          <w:i/>
        </w:rPr>
        <w:t xml:space="preserve">Сильномагнитные материалы </w:t>
      </w:r>
      <w:r>
        <w:rPr>
          <w:rFonts w:cs="Arial"/>
        </w:rPr>
        <w:t xml:space="preserve">обладают способностью к значительному изменению намагниченности под действием внешнего поля и характеризуется магнитной восприимчивостью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 xml:space="preserve">м </w:t>
      </w:r>
      <w:r>
        <w:rPr>
          <w:rFonts w:cs="Arial"/>
        </w:rPr>
        <w:t>&gt;&gt;1.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К сильномагнитным материалам относятся: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>Ферромагнетики</w:t>
      </w:r>
      <w:r>
        <w:rPr>
          <w:rFonts w:cs="Arial"/>
        </w:rPr>
        <w:t xml:space="preserve"> характеризуются следующими свойствами: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Способностью сильно намагничиваться даже в слабо магнитных полях (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>=10</w:t>
      </w:r>
      <w:r>
        <w:rPr>
          <w:rFonts w:cs="Arial"/>
          <w:vertAlign w:val="superscript"/>
        </w:rPr>
        <w:t>3</w:t>
      </w:r>
      <w:r>
        <w:rPr>
          <w:rFonts w:cs="Arial"/>
        </w:rPr>
        <w:t>…10</w:t>
      </w:r>
      <w:r>
        <w:rPr>
          <w:rFonts w:cs="Arial"/>
          <w:vertAlign w:val="superscript"/>
        </w:rPr>
        <w:t>5</w:t>
      </w:r>
      <w:r>
        <w:rPr>
          <w:rFonts w:cs="Arial"/>
        </w:rPr>
        <w:t>).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Способность переходить из ферромагнитного в парамагнитное состояние при температуре превышающей температуру Кюри.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Магнитная восприимчивость </w:t>
      </w:r>
      <w:r>
        <w:rPr>
          <w:rFonts w:cs="Arial"/>
          <w:lang w:val="en-US"/>
        </w:rPr>
        <w:t>k</w:t>
      </w:r>
      <w:r>
        <w:rPr>
          <w:rFonts w:cs="Arial"/>
          <w:vertAlign w:val="subscript"/>
        </w:rPr>
        <w:t>м</w:t>
      </w:r>
      <w:r>
        <w:rPr>
          <w:rFonts w:cs="Arial"/>
        </w:rPr>
        <w:t xml:space="preserve"> имеет сложную нелинейную зависимость от температуры и напряжения поля.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lastRenderedPageBreak/>
        <w:t xml:space="preserve">При намагничивании ферромагнетиков наблюдаются явления анизотропии и магнитострикции. 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Суть магнитной анизотропии состоит в том, что намагничиваемость кристалла  по разным его направлениям не одинакова. В решетке кристалла ферромагнетика существуют направления легкого и трудного намагничивания. 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 xml:space="preserve">Намагничивание и размагничивание ферромагнетиков сопровождается изменением линейных размеров и формы кристалла. Это явление называется </w:t>
      </w:r>
      <w:r>
        <w:rPr>
          <w:rFonts w:cs="Arial"/>
          <w:i/>
        </w:rPr>
        <w:t xml:space="preserve">магнитострикцией. 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Магнитострикция оценивается константой магнитострикции (магнитострикционная деформация насыщения).</w:t>
      </w:r>
    </w:p>
    <w:p w:rsidR="005E358F" w:rsidRDefault="005E358F" w:rsidP="005E358F">
      <w:pPr>
        <w:ind w:firstLine="720"/>
        <w:jc w:val="center"/>
        <w:rPr>
          <w:rFonts w:cs="Arial"/>
          <w:b/>
          <w:i/>
          <w:u w:val="single"/>
        </w:rPr>
      </w:pPr>
      <w:r>
        <w:rPr>
          <w:rFonts w:cs="Arial"/>
          <w:b/>
          <w:i/>
          <w:position w:val="-12"/>
          <w:u w:val="single"/>
        </w:rPr>
        <w:object w:dxaOrig="1065" w:dyaOrig="360">
          <v:shape id="_x0000_i1026" type="#_x0000_t75" style="width:53.25pt;height:18pt" o:ole="">
            <v:imagedata r:id="rId7" o:title=""/>
          </v:shape>
          <o:OLEObject Type="Embed" ProgID="Equation.3" ShapeID="_x0000_i1026" DrawAspect="Content" ObjectID="_1666084875" r:id="rId8"/>
        </w:objec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Эта константа может принимать положительное и отрицательное значение.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К ферромагнетикам относят железо, никель, кобальт и их сплавы, гадолиний, сплавы хрома и марганца и др.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 xml:space="preserve">Антиферромагнетики </w:t>
      </w:r>
      <w:r>
        <w:rPr>
          <w:rFonts w:cs="Arial"/>
        </w:rPr>
        <w:t>представляют собой материалы, у которых магнитные моменты соседних атомов равны, но их спины располагаются антипараллельно.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Магнитная восприимчивость равна от 10</w:t>
      </w:r>
      <w:r>
        <w:rPr>
          <w:rFonts w:cs="Arial"/>
          <w:vertAlign w:val="superscript"/>
        </w:rPr>
        <w:t>-3</w:t>
      </w:r>
      <w:r>
        <w:rPr>
          <w:rFonts w:cs="Arial"/>
        </w:rPr>
        <w:t>…10</w:t>
      </w:r>
      <w:r>
        <w:rPr>
          <w:rFonts w:cs="Arial"/>
          <w:vertAlign w:val="superscript"/>
        </w:rPr>
        <w:t>-5</w:t>
      </w:r>
      <w:r>
        <w:rPr>
          <w:rFonts w:cs="Arial"/>
        </w:rPr>
        <w:t xml:space="preserve"> и зависит от температуры.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 xml:space="preserve">Ферримагнетики </w:t>
      </w:r>
      <w:r>
        <w:rPr>
          <w:rFonts w:cs="Arial"/>
        </w:rPr>
        <w:t>во многом подобны ферромагнетикам, но обладают следующими особенностями:</w:t>
      </w:r>
    </w:p>
    <w:p w:rsidR="005E358F" w:rsidRDefault="005E358F" w:rsidP="005E358F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Значительно уступают ферромагнетикам по значению намагниченности насыщения М</w:t>
      </w:r>
      <w:r>
        <w:rPr>
          <w:rFonts w:cs="Arial"/>
          <w:vertAlign w:val="subscript"/>
          <w:lang w:val="en-US"/>
        </w:rPr>
        <w:t>S</w:t>
      </w:r>
      <w:r>
        <w:rPr>
          <w:rFonts w:cs="Arial"/>
        </w:rPr>
        <w:t>;</w:t>
      </w:r>
    </w:p>
    <w:p w:rsidR="005E358F" w:rsidRDefault="005E358F" w:rsidP="005E358F">
      <w:pPr>
        <w:numPr>
          <w:ilvl w:val="0"/>
          <w:numId w:val="2"/>
        </w:numPr>
        <w:jc w:val="both"/>
        <w:rPr>
          <w:rFonts w:cs="Arial"/>
        </w:rPr>
      </w:pPr>
      <w:r>
        <w:rPr>
          <w:rFonts w:cs="Arial"/>
        </w:rPr>
        <w:t>В ряде случаев имеют аномальную зависимость намагниченности насыщения от температуры с наличием точки компенсации.</w:t>
      </w:r>
    </w:p>
    <w:p w:rsidR="005E358F" w:rsidRDefault="005E358F" w:rsidP="005E358F">
      <w:pPr>
        <w:ind w:firstLine="720"/>
        <w:jc w:val="center"/>
        <w:rPr>
          <w:rFonts w:cs="Arial"/>
          <w:b/>
        </w:rPr>
      </w:pPr>
      <w:r>
        <w:rPr>
          <w:rFonts w:cs="Arial"/>
          <w:b/>
        </w:rPr>
        <w:t>Магнитомягкие материалы.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Магнитомягкие материалы делят на материалы:</w:t>
      </w:r>
    </w:p>
    <w:p w:rsidR="005E358F" w:rsidRDefault="005E358F" w:rsidP="005E358F">
      <w:pPr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для постоянных магнитных нолей;</w:t>
      </w:r>
    </w:p>
    <w:p w:rsidR="005E358F" w:rsidRDefault="005E358F" w:rsidP="005E358F">
      <w:pPr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для низкочастотных магнитных полей;</w:t>
      </w:r>
    </w:p>
    <w:p w:rsidR="005E358F" w:rsidRDefault="005E358F" w:rsidP="005E358F">
      <w:pPr>
        <w:numPr>
          <w:ilvl w:val="0"/>
          <w:numId w:val="3"/>
        </w:numPr>
        <w:jc w:val="both"/>
        <w:rPr>
          <w:rFonts w:cs="Arial"/>
        </w:rPr>
      </w:pPr>
      <w:r>
        <w:rPr>
          <w:rFonts w:cs="Arial"/>
        </w:rPr>
        <w:t>для высокочастотных магнитных полей.</w:t>
      </w:r>
    </w:p>
    <w:p w:rsidR="005E358F" w:rsidRDefault="005E358F" w:rsidP="005E358F">
      <w:pPr>
        <w:ind w:firstLine="720"/>
        <w:jc w:val="both"/>
        <w:rPr>
          <w:rFonts w:cs="Arial"/>
          <w:b/>
        </w:rPr>
      </w:pPr>
      <w:r>
        <w:rPr>
          <w:rFonts w:cs="Arial"/>
          <w:b/>
        </w:rPr>
        <w:t>Магнитомягкие материалы для низкочастотных магнитных полей.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К магнитомягким материалам относят: технически чистое, электролитическое и карбонильное железо, низкоуглеродистую электротехническую сталь, кремнистую электротехническую сталь, пермаллои (железоникелевые сплавы).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t>Магнитомягкие материалы обладают следующими свойствами: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 xml:space="preserve">малая коэрцитивная сила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  <w:lang w:val="en-US"/>
        </w:rPr>
        <w:t>C</w:t>
      </w:r>
      <w:r>
        <w:rPr>
          <w:rFonts w:cs="Arial"/>
        </w:rPr>
        <w:t>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  <w:b/>
        </w:rPr>
      </w:pPr>
      <w:r>
        <w:rPr>
          <w:rFonts w:cs="Arial"/>
        </w:rPr>
        <w:t xml:space="preserve">высокая магнитная проницаемость </w:t>
      </w:r>
      <w:r>
        <w:rPr>
          <w:rFonts w:cs="Arial"/>
          <w:b/>
          <w:position w:val="-10"/>
        </w:rPr>
        <w:object w:dxaOrig="345" w:dyaOrig="375">
          <v:shape id="_x0000_i1027" type="#_x0000_t75" style="width:17.25pt;height:18.75pt" o:ole="">
            <v:imagedata r:id="rId9" o:title=""/>
          </v:shape>
          <o:OLEObject Type="Embed" ProgID="Equation.3" ShapeID="_x0000_i1027" DrawAspect="Content" ObjectID="_1666084876" r:id="rId10"/>
        </w:object>
      </w:r>
      <w:r>
        <w:rPr>
          <w:rFonts w:cs="Arial"/>
        </w:rPr>
        <w:t>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  <w:b/>
        </w:rPr>
      </w:pPr>
      <w:r>
        <w:rPr>
          <w:rFonts w:cs="Arial"/>
        </w:rPr>
        <w:t>малые потери на перемагничивание для получения максимальных значений магнитных индукций материала;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  <w:b/>
        </w:rPr>
      </w:pPr>
      <w:r>
        <w:rPr>
          <w:rFonts w:cs="Arial"/>
        </w:rPr>
        <w:t>высокая пластичность;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  <w:b/>
        </w:rPr>
      </w:pPr>
      <w:r>
        <w:rPr>
          <w:rFonts w:cs="Arial"/>
        </w:rPr>
        <w:t>малые колебания толщены материала;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  <w:b/>
        </w:rPr>
      </w:pPr>
      <w:r>
        <w:rPr>
          <w:rFonts w:cs="Arial"/>
        </w:rPr>
        <w:t>отсутствие окалины, бугров, вмятин, что позволяет повысить коэффициент заполняемости и соответственно уменьшить размеры изделей;</w:t>
      </w:r>
    </w:p>
    <w:p w:rsidR="005E358F" w:rsidRDefault="005E358F" w:rsidP="005E358F">
      <w:pPr>
        <w:numPr>
          <w:ilvl w:val="0"/>
          <w:numId w:val="4"/>
        </w:numPr>
        <w:jc w:val="both"/>
        <w:rPr>
          <w:rFonts w:cs="Arial"/>
        </w:rPr>
      </w:pPr>
      <w:r>
        <w:rPr>
          <w:rFonts w:cs="Arial"/>
        </w:rPr>
        <w:t>независимость магнитных свойств от механических напряжений, позволяет прикладывать большие усилия сжатия, обжимки без ухудшения его параметров.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 xml:space="preserve">Технически чистое железо </w:t>
      </w:r>
      <w:r>
        <w:rPr>
          <w:rFonts w:cs="Arial"/>
        </w:rPr>
        <w:t xml:space="preserve">содержит менее 0,05% примесей. Имеет наиболее высокие значения индукции насыщения </w:t>
      </w:r>
      <w:r>
        <w:rPr>
          <w:rFonts w:cs="Arial"/>
          <w:lang w:val="en-US"/>
        </w:rPr>
        <w:t>B</w:t>
      </w:r>
      <w:r>
        <w:rPr>
          <w:rFonts w:cs="Arial"/>
          <w:vertAlign w:val="subscript"/>
          <w:lang w:val="en-US"/>
        </w:rPr>
        <w:t>S</w:t>
      </w:r>
      <w:r>
        <w:rPr>
          <w:rFonts w:cs="Arial"/>
        </w:rPr>
        <w:t xml:space="preserve"> из всех ферромагнитных материалов, низкое удельное электрическое сопротивление </w:t>
      </w:r>
      <w:r>
        <w:rPr>
          <w:rFonts w:cs="Arial"/>
          <w:position w:val="-10"/>
        </w:rPr>
        <w:object w:dxaOrig="240" w:dyaOrig="255">
          <v:shape id="_x0000_i1028" type="#_x0000_t75" style="width:12pt;height:12.75pt" o:ole="">
            <v:imagedata r:id="rId11" o:title=""/>
          </v:shape>
          <o:OLEObject Type="Embed" ProgID="Equation.3" ShapeID="_x0000_i1028" DrawAspect="Content" ObjectID="_1666084877" r:id="rId12"/>
        </w:object>
      </w:r>
      <w:r>
        <w:rPr>
          <w:rFonts w:cs="Arial"/>
        </w:rPr>
        <w:t xml:space="preserve">, поэтому его используют для изготовления материалов, работающих постоянных магнитных полях. Коэрцитивная сила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  <w:lang w:val="en-US"/>
        </w:rPr>
        <w:t>C</w:t>
      </w:r>
      <w:r>
        <w:rPr>
          <w:rFonts w:cs="Arial"/>
        </w:rPr>
        <w:t xml:space="preserve"> и магнитная проницаемость </w:t>
      </w:r>
      <w:r>
        <w:rPr>
          <w:rFonts w:cs="Arial"/>
          <w:b/>
          <w:position w:val="-10"/>
        </w:rPr>
        <w:object w:dxaOrig="345" w:dyaOrig="375">
          <v:shape id="_x0000_i1029" type="#_x0000_t75" style="width:17.25pt;height:18.75pt" o:ole="">
            <v:imagedata r:id="rId9" o:title=""/>
          </v:shape>
          <o:OLEObject Type="Embed" ProgID="Equation.3" ShapeID="_x0000_i1029" DrawAspect="Content" ObjectID="_1666084878" r:id="rId13"/>
        </w:object>
      </w:r>
      <w:r>
        <w:rPr>
          <w:rFonts w:cs="Arial"/>
          <w:b/>
        </w:rPr>
        <w:t xml:space="preserve"> </w:t>
      </w:r>
      <w:r>
        <w:rPr>
          <w:rFonts w:cs="Arial"/>
        </w:rPr>
        <w:t>изменяются в широких пределах. Это железо технологично, хорошо штампуется и обрабатывается на всех металлорежущих станках, имеют низкую стоимость.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</w:rPr>
        <w:lastRenderedPageBreak/>
        <w:t>Технически чистое железо применяют как шихтовый материал для получения почти всех ферромагнитных сплавов.</w:t>
      </w:r>
    </w:p>
    <w:p w:rsidR="005E358F" w:rsidRDefault="005E358F" w:rsidP="005E358F">
      <w:pPr>
        <w:ind w:firstLine="720"/>
        <w:jc w:val="both"/>
        <w:rPr>
          <w:rFonts w:cs="Arial"/>
        </w:rPr>
      </w:pPr>
      <w:r>
        <w:rPr>
          <w:rFonts w:cs="Arial"/>
          <w:i/>
        </w:rPr>
        <w:t>Электролитическое железо</w:t>
      </w:r>
      <w:r>
        <w:rPr>
          <w:rFonts w:cs="Arial"/>
        </w:rPr>
        <w:t xml:space="preserve"> получают в результате электролиза </w:t>
      </w:r>
      <w:r>
        <w:rPr>
          <w:rFonts w:cs="Arial"/>
          <w:lang w:val="en-US"/>
        </w:rPr>
        <w:t>FeSO</w:t>
      </w:r>
      <w:r>
        <w:rPr>
          <w:rFonts w:cs="Arial"/>
          <w:vertAlign w:val="subscript"/>
        </w:rPr>
        <w:t>4</w:t>
      </w:r>
      <w:r>
        <w:rPr>
          <w:rFonts w:cs="Arial"/>
        </w:rPr>
        <w:t xml:space="preserve"> или </w:t>
      </w:r>
      <w:r>
        <w:rPr>
          <w:rFonts w:cs="Arial"/>
          <w:lang w:val="en-US"/>
        </w:rPr>
        <w:t>FeCl</w:t>
      </w:r>
      <w:r>
        <w:rPr>
          <w:rFonts w:cs="Arial"/>
          <w:vertAlign w:val="subscript"/>
        </w:rPr>
        <w:t>2</w:t>
      </w:r>
      <w:r>
        <w:rPr>
          <w:rFonts w:cs="Arial"/>
        </w:rPr>
        <w:t>. Осажденное на катоде железо после тщательной промывки и измельчения в шаровых мельницах содержит большое количество водорода, поэтому не обладает высокими магнитными свойствами. После переплавки в вакууме и многократных отжигов его свойства улучшаются. В результате такой обработки получают электролитическое железо, которое содержит меньшее количество примесей, чем чистое железо и обладает более высокими магнитными свойствами:</w:t>
      </w:r>
    </w:p>
    <w:p w:rsidR="005E358F" w:rsidRDefault="005E358F" w:rsidP="005E358F">
      <w:pPr>
        <w:numPr>
          <w:ilvl w:val="0"/>
          <w:numId w:val="5"/>
        </w:numPr>
        <w:tabs>
          <w:tab w:val="num" w:pos="1440"/>
        </w:tabs>
        <w:ind w:left="1440"/>
        <w:jc w:val="both"/>
        <w:rPr>
          <w:rFonts w:cs="Arial"/>
        </w:rPr>
      </w:pPr>
      <w:r>
        <w:rPr>
          <w:rFonts w:cs="Arial"/>
        </w:rPr>
        <w:t xml:space="preserve">коэрцитивная сила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  <w:lang w:val="en-US"/>
        </w:rPr>
        <w:t>C</w:t>
      </w:r>
      <w:r>
        <w:rPr>
          <w:rFonts w:cs="Arial"/>
        </w:rPr>
        <w:t xml:space="preserve"> = 30 </w:t>
      </w:r>
      <w:r>
        <w:rPr>
          <w:rFonts w:cs="Arial"/>
          <w:lang w:val="en-US"/>
        </w:rPr>
        <w:t>A</w:t>
      </w:r>
      <w:r>
        <w:rPr>
          <w:rFonts w:cs="Arial"/>
        </w:rPr>
        <w:t xml:space="preserve">/м, </w:t>
      </w:r>
    </w:p>
    <w:p w:rsidR="005E358F" w:rsidRDefault="005E358F" w:rsidP="005E358F">
      <w:pPr>
        <w:numPr>
          <w:ilvl w:val="0"/>
          <w:numId w:val="5"/>
        </w:numPr>
        <w:tabs>
          <w:tab w:val="num" w:pos="1440"/>
        </w:tabs>
        <w:ind w:left="1440"/>
        <w:jc w:val="both"/>
        <w:rPr>
          <w:rFonts w:cs="Arial"/>
        </w:rPr>
      </w:pPr>
      <w:r>
        <w:rPr>
          <w:rFonts w:cs="Arial"/>
        </w:rPr>
        <w:t xml:space="preserve">максимальная магнитная проницаемость  </w:t>
      </w:r>
      <w:r>
        <w:rPr>
          <w:rFonts w:cs="Arial"/>
          <w:b/>
          <w:position w:val="-12"/>
        </w:rPr>
        <w:object w:dxaOrig="690" w:dyaOrig="525">
          <v:shape id="_x0000_i1030" type="#_x0000_t75" style="width:34.5pt;height:26.25pt" o:ole="">
            <v:imagedata r:id="rId14" o:title=""/>
          </v:shape>
          <o:OLEObject Type="Embed" ProgID="Equation.3" ShapeID="_x0000_i1030" DrawAspect="Content" ObjectID="_1666084879" r:id="rId15"/>
        </w:object>
      </w:r>
      <w:r>
        <w:rPr>
          <w:rFonts w:cs="Arial"/>
          <w:b/>
        </w:rPr>
        <w:t>=</w:t>
      </w:r>
      <w:r>
        <w:rPr>
          <w:rFonts w:cs="Arial"/>
        </w:rPr>
        <w:t>15000.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Имеет высокую стоимость.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Карбонильное железо</w:t>
      </w:r>
      <w:r>
        <w:rPr>
          <w:rFonts w:cs="Arial"/>
        </w:rPr>
        <w:t xml:space="preserve"> получают в результате разложения пентакарбонила железа </w:t>
      </w:r>
      <w:r>
        <w:rPr>
          <w:rFonts w:cs="Arial"/>
          <w:lang w:val="en-US"/>
        </w:rPr>
        <w:t>Fe</w:t>
      </w:r>
      <w:r>
        <w:rPr>
          <w:rFonts w:cs="Arial"/>
        </w:rPr>
        <w:t>(</w:t>
      </w:r>
      <w:r>
        <w:rPr>
          <w:rFonts w:cs="Arial"/>
          <w:lang w:val="en-US"/>
        </w:rPr>
        <w:t>CO</w:t>
      </w:r>
      <w:r>
        <w:rPr>
          <w:rFonts w:cs="Arial"/>
        </w:rPr>
        <w:t>)</w:t>
      </w:r>
      <w:r>
        <w:rPr>
          <w:rFonts w:cs="Arial"/>
          <w:vertAlign w:val="subscript"/>
        </w:rPr>
        <w:t>5</w:t>
      </w:r>
      <w:r>
        <w:rPr>
          <w:rFonts w:cs="Arial"/>
        </w:rPr>
        <w:t xml:space="preserve">. </w:t>
      </w:r>
      <w:r>
        <w:rPr>
          <w:rFonts w:cs="Arial"/>
          <w:i/>
        </w:rPr>
        <w:t xml:space="preserve"> </w:t>
      </w:r>
      <w:r>
        <w:rPr>
          <w:rFonts w:cs="Arial"/>
        </w:rPr>
        <w:t>При различных условиях разложения получают порошкообразная или губчатое железо. В результате термической обработки в водороде железо приобретает высокие магнитные свойства.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Свойства железа улучшают введение присадок, получает различные марки сталей. Применяют две основные разновидности магнитомягких электрических сталей: низкоуглеродистые стали и кремнистые стали.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Низкоуглеродистая электрическая сталь </w:t>
      </w:r>
      <w:r>
        <w:rPr>
          <w:rFonts w:cs="Arial"/>
        </w:rPr>
        <w:t>поставляется в неотожженном состоянии с невысокими магнитными свойствами.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Такую сталь подвергают термообработке, в процессе которой ее медленно нагревают до температуры  900</w:t>
      </w:r>
      <w:r>
        <w:rPr>
          <w:rFonts w:cs="Arial"/>
          <w:position w:val="-6"/>
        </w:rPr>
        <w:object w:dxaOrig="315" w:dyaOrig="315">
          <v:shape id="_x0000_i1031" type="#_x0000_t75" style="width:15.75pt;height:15.75pt" o:ole="">
            <v:imagedata r:id="rId16" o:title=""/>
          </v:shape>
          <o:OLEObject Type="Embed" ProgID="Equation.3" ShapeID="_x0000_i1031" DrawAspect="Content" ObjectID="_1666084880" r:id="rId17"/>
        </w:object>
      </w:r>
      <w:r>
        <w:rPr>
          <w:rFonts w:cs="Arial"/>
        </w:rPr>
        <w:t>, выдерживают в течении 2…4 часов и медленно охлаждают со скоростью не более 30…40 градусов в час до температуры 600</w:t>
      </w:r>
      <w:r>
        <w:rPr>
          <w:rFonts w:cs="Arial"/>
          <w:position w:val="-6"/>
        </w:rPr>
        <w:object w:dxaOrig="315" w:dyaOrig="315">
          <v:shape id="_x0000_i1032" type="#_x0000_t75" style="width:15.75pt;height:15.75pt" o:ole="">
            <v:imagedata r:id="rId16" o:title=""/>
          </v:shape>
          <o:OLEObject Type="Embed" ProgID="Equation.3" ShapeID="_x0000_i1032" DrawAspect="Content" ObjectID="_1666084881" r:id="rId18"/>
        </w:object>
      </w:r>
      <w:r>
        <w:rPr>
          <w:rFonts w:cs="Arial"/>
        </w:rPr>
        <w:t xml:space="preserve">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Термически обработанные стали обладают коэрцитивной силой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</w:rPr>
        <w:t>с</w:t>
      </w:r>
      <w:r>
        <w:rPr>
          <w:rFonts w:cs="Arial"/>
        </w:rPr>
        <w:t xml:space="preserve">= 64…96А/м, максимальной магнитной проницаемостью </w:t>
      </w:r>
      <w:r>
        <w:rPr>
          <w:rFonts w:cs="Arial"/>
          <w:b/>
          <w:position w:val="-12"/>
        </w:rPr>
        <w:object w:dxaOrig="690" w:dyaOrig="525">
          <v:shape id="_x0000_i1033" type="#_x0000_t75" style="width:34.5pt;height:26.25pt" o:ole="">
            <v:imagedata r:id="rId14" o:title=""/>
          </v:shape>
          <o:OLEObject Type="Embed" ProgID="Equation.3" ShapeID="_x0000_i1033" DrawAspect="Content" ObjectID="_1666084882" r:id="rId19"/>
        </w:object>
      </w:r>
      <w:r>
        <w:rPr>
          <w:rFonts w:cs="Arial"/>
          <w:b/>
        </w:rPr>
        <w:t>=</w:t>
      </w:r>
      <w:r>
        <w:rPr>
          <w:rFonts w:cs="Arial"/>
        </w:rPr>
        <w:t>3500…4500 и содержанием углерода 0,1%.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Кремнистые электротехнические стали </w:t>
      </w:r>
      <w:r>
        <w:rPr>
          <w:rFonts w:cs="Arial"/>
        </w:rPr>
        <w:t xml:space="preserve">представляют собой твердый раствор кремния в железе. Легирование кремнием используют как один из способов снижения потерь на вихревые точки в листах за счет повышения удельного электрического сопротивления </w:t>
      </w:r>
      <w:r>
        <w:rPr>
          <w:rFonts w:cs="Arial"/>
          <w:position w:val="-10"/>
        </w:rPr>
        <w:object w:dxaOrig="240" w:dyaOrig="255">
          <v:shape id="_x0000_i1034" type="#_x0000_t75" style="width:12pt;height:12.75pt" o:ole="">
            <v:imagedata r:id="rId20" o:title=""/>
          </v:shape>
          <o:OLEObject Type="Embed" ProgID="Equation.3" ShapeID="_x0000_i1034" DrawAspect="Content" ObjectID="_1666084883" r:id="rId21"/>
        </w:object>
      </w:r>
      <w:r>
        <w:rPr>
          <w:rFonts w:cs="Arial"/>
        </w:rPr>
        <w:t xml:space="preserve">. </w:t>
      </w:r>
    </w:p>
    <w:p w:rsidR="005E358F" w:rsidRDefault="005E358F" w:rsidP="005E358F">
      <w:pPr>
        <w:ind w:left="11" w:firstLine="709"/>
        <w:jc w:val="center"/>
        <w:rPr>
          <w:rFonts w:cs="Arial"/>
        </w:rPr>
      </w:pPr>
      <w:r>
        <w:rPr>
          <w:rFonts w:cs="Arial"/>
        </w:rPr>
        <w:t>Удельное электрическое сопротивление и плотность кремнистых электрических сталей в зависимости от содержания кремния приведены в таблице.</w:t>
      </w:r>
    </w:p>
    <w:tbl>
      <w:tblPr>
        <w:tblStyle w:val="a3"/>
        <w:tblW w:w="0" w:type="auto"/>
        <w:tblLayout w:type="fixed"/>
        <w:tblLook w:val="01E0" w:firstRow="1" w:lastRow="1" w:firstColumn="1" w:lastColumn="1" w:noHBand="0" w:noVBand="0"/>
      </w:tblPr>
      <w:tblGrid>
        <w:gridCol w:w="1823"/>
        <w:gridCol w:w="1765"/>
        <w:gridCol w:w="2160"/>
        <w:gridCol w:w="2280"/>
        <w:gridCol w:w="2109"/>
      </w:tblGrid>
      <w:tr w:rsidR="005E358F" w:rsidTr="005E358F">
        <w:trPr>
          <w:trHeight w:val="385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Параметры 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Э1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Э2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Э3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Э4</w:t>
            </w:r>
          </w:p>
        </w:tc>
      </w:tr>
      <w:tr w:rsidR="005E358F" w:rsidTr="005E358F">
        <w:trPr>
          <w:trHeight w:val="519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Степень легирование стали кремнием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Слаболегированная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Среднелегированная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Повышеннолегированная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Высоколегированная</w:t>
            </w:r>
          </w:p>
        </w:tc>
      </w:tr>
      <w:tr w:rsidR="005E358F" w:rsidTr="005E358F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Содержание кремния, %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0,8…1,8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1,8…2,8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2,8…3,8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3,8…4,8</w:t>
            </w:r>
          </w:p>
        </w:tc>
      </w:tr>
      <w:tr w:rsidR="005E358F" w:rsidTr="005E358F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Удельное электрическое сопротивление </w:t>
            </w:r>
            <w:r>
              <w:rPr>
                <w:rFonts w:cs="Arial"/>
                <w:position w:val="-10"/>
              </w:rPr>
              <w:object w:dxaOrig="240" w:dyaOrig="255">
                <v:shape id="_x0000_i1035" type="#_x0000_t75" style="width:12pt;height:12.75pt" o:ole="">
                  <v:imagedata r:id="rId20" o:title=""/>
                </v:shape>
                <o:OLEObject Type="Embed" ProgID="Equation.3" ShapeID="_x0000_i1035" DrawAspect="Content" ObjectID="_1666084884" r:id="rId22"/>
              </w:object>
            </w:r>
            <w:r>
              <w:rPr>
                <w:rFonts w:cs="Arial"/>
              </w:rPr>
              <w:t>, мкОм*м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0,40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0,50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0,60</w:t>
            </w:r>
          </w:p>
        </w:tc>
      </w:tr>
      <w:tr w:rsidR="005E358F" w:rsidTr="005E358F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Плотность </w:t>
            </w:r>
            <w:r>
              <w:rPr>
                <w:rFonts w:cs="Arial"/>
                <w:lang w:val="en-US"/>
              </w:rPr>
              <w:t>D</w:t>
            </w:r>
            <w:r>
              <w:rPr>
                <w:rFonts w:cs="Arial"/>
              </w:rPr>
              <w:t>,Мг/м</w:t>
            </w:r>
            <w:r>
              <w:rPr>
                <w:rFonts w:cs="Arial"/>
                <w:vertAlign w:val="superscript"/>
              </w:rPr>
              <w:t>3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7,80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7,75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7,65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58F" w:rsidRDefault="005E358F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7,55</w:t>
            </w:r>
          </w:p>
        </w:tc>
      </w:tr>
    </w:tbl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  <w:i/>
        </w:rPr>
        <w:t xml:space="preserve"> </w:t>
      </w:r>
      <w:r>
        <w:rPr>
          <w:rFonts w:cs="Arial"/>
        </w:rPr>
        <w:t xml:space="preserve"> 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     В результате легирования в низкоуглеродистых сталях улучшается состав вследствие того, что кремний связывает часть растворенных в металле газов и в первую </w:t>
      </w:r>
      <w:r>
        <w:rPr>
          <w:rFonts w:cs="Arial"/>
        </w:rPr>
        <w:lastRenderedPageBreak/>
        <w:t xml:space="preserve">очередь кислород; снижается магнитострикция; увеличивается магнитная проницаемость </w:t>
      </w:r>
      <w:r>
        <w:rPr>
          <w:rFonts w:cs="Arial"/>
          <w:position w:val="-10"/>
        </w:rPr>
        <w:object w:dxaOrig="240" w:dyaOrig="255">
          <v:shape id="_x0000_i1036" type="#_x0000_t75" style="width:12pt;height:12.75pt" o:ole="">
            <v:imagedata r:id="rId23" o:title=""/>
          </v:shape>
          <o:OLEObject Type="Embed" ProgID="Equation.3" ShapeID="_x0000_i1036" DrawAspect="Content" ObjectID="_1666084885" r:id="rId24"/>
        </w:object>
      </w:r>
      <w:r>
        <w:rPr>
          <w:rFonts w:cs="Arial"/>
        </w:rPr>
        <w:t xml:space="preserve">; снижается коэрцитивная сила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  <w:lang w:val="en-US"/>
        </w:rPr>
        <w:t>c</w:t>
      </w:r>
      <w:r w:rsidRPr="005E358F">
        <w:rPr>
          <w:rFonts w:cs="Arial"/>
          <w:vertAlign w:val="subscript"/>
        </w:rPr>
        <w:t xml:space="preserve"> </w:t>
      </w:r>
      <w:r>
        <w:rPr>
          <w:rFonts w:cs="Arial"/>
        </w:rPr>
        <w:t>и потери на перемагничивание; при содержании кремния свыше 5% снижается индукция насыщения и ухудшаются механические свойства (повышается упругость и хрупкость).</w:t>
      </w:r>
      <w:r>
        <w:rPr>
          <w:rFonts w:cs="Arial"/>
          <w:vertAlign w:val="subscript"/>
        </w:rPr>
        <w:t xml:space="preserve"> </w:t>
      </w:r>
      <w:r>
        <w:rPr>
          <w:rFonts w:cs="Arial"/>
        </w:rPr>
        <w:t xml:space="preserve">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Для улучшения свойств кремнистых электрических сталей необходимо тщательно очистить ее от примесей, обезуглероживать и подвергать особой термообработке.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Более существенного улучшения магнитных свойств кремнистых электрических сталей добиваются созданием в материале магнитной текстуры.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Для создания магнитной текстуры сталь подвергают холодной прокатке.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Холоднокатаная сталь становится магнитно-анизотропной. Деформация в холодном состоянии приводит к появлению больших внутренних  напряжений, что вызывает рост коэрцитивной силы </w:t>
      </w:r>
      <w:r>
        <w:rPr>
          <w:rFonts w:cs="Arial"/>
          <w:lang w:val="en-US"/>
        </w:rPr>
        <w:t>H</w:t>
      </w:r>
      <w:r>
        <w:rPr>
          <w:rFonts w:cs="Arial"/>
          <w:vertAlign w:val="subscript"/>
          <w:lang w:val="en-US"/>
        </w:rPr>
        <w:t>c</w:t>
      </w:r>
      <w:r>
        <w:rPr>
          <w:rFonts w:cs="Arial"/>
        </w:rPr>
        <w:t>. Эти напряжения снимаются отжигом.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Применение текстурных сталей в трансформаторах различного назначения позволяют снижать их массу на 20…40%.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Горячекатаные стали в отличие от холоднокатаных не имеют магнитной структуры.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Марку стали обозначают буквой «Э» и следующими за ней цифрами. Цифрами обозначают степень легирования и гарантированные электромагнитные свойства стали.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Листы и рулоны стали поставляются в отожженном виде. Допускается поставка сталей в нагартованном виде (без отжига). В этом случае к обозначению марки стали добавляют букву «Т».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Пермаллои</w:t>
      </w:r>
      <w:r>
        <w:rPr>
          <w:rFonts w:cs="Arial"/>
        </w:rPr>
        <w:t xml:space="preserve"> представляют собой сплавы железа с никелем </w:t>
      </w:r>
      <w:r>
        <w:rPr>
          <w:rFonts w:cs="Arial"/>
          <w:lang w:val="en-US"/>
        </w:rPr>
        <w:t>Fe</w:t>
      </w:r>
      <w:r>
        <w:rPr>
          <w:rFonts w:cs="Arial"/>
        </w:rPr>
        <w:t>-</w:t>
      </w:r>
      <w:r>
        <w:rPr>
          <w:rFonts w:cs="Arial"/>
          <w:lang w:val="en-US"/>
        </w:rPr>
        <w:t>Ni</w:t>
      </w:r>
      <w:r>
        <w:rPr>
          <w:rFonts w:cs="Arial"/>
        </w:rPr>
        <w:t xml:space="preserve"> или железа с никелем и кобальтом </w:t>
      </w:r>
      <w:r>
        <w:rPr>
          <w:rFonts w:cs="Arial"/>
          <w:lang w:val="en-US"/>
        </w:rPr>
        <w:t>Fe</w:t>
      </w:r>
      <w:r>
        <w:rPr>
          <w:rFonts w:cs="Arial"/>
        </w:rPr>
        <w:t>-</w:t>
      </w:r>
      <w:r>
        <w:rPr>
          <w:rFonts w:cs="Arial"/>
          <w:lang w:val="en-US"/>
        </w:rPr>
        <w:t>Ni</w:t>
      </w:r>
      <w:r>
        <w:rPr>
          <w:rFonts w:cs="Arial"/>
        </w:rPr>
        <w:t>-</w:t>
      </w:r>
      <w:r>
        <w:rPr>
          <w:rFonts w:cs="Arial"/>
          <w:lang w:val="en-US"/>
        </w:rPr>
        <w:t>Co</w:t>
      </w:r>
      <w:r>
        <w:rPr>
          <w:rFonts w:cs="Arial"/>
        </w:rPr>
        <w:t>, обычно легированных молибденом, хромом и другими элементами.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</w:t>
      </w:r>
      <w:r>
        <w:rPr>
          <w:rFonts w:cs="Arial"/>
          <w:i/>
        </w:rPr>
        <w:t xml:space="preserve"> </w:t>
      </w:r>
      <w:r>
        <w:rPr>
          <w:rFonts w:cs="Arial"/>
        </w:rPr>
        <w:t>К специфическим особенностям пермаллоев относят: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высокое значение начальной магнитной проницаемости в слабых полях (в 10…20 выше, чем у стали); изгибание пластины толщиной 0,1…0,3 мм под углом </w:t>
      </w:r>
      <w:r>
        <w:rPr>
          <w:rFonts w:cs="Arial"/>
          <w:position w:val="-6"/>
        </w:rPr>
        <w:object w:dxaOrig="375" w:dyaOrig="315">
          <v:shape id="_x0000_i1037" type="#_x0000_t75" style="width:18.75pt;height:15.75pt" o:ole="">
            <v:imagedata r:id="rId25" o:title=""/>
          </v:shape>
          <o:OLEObject Type="Embed" ProgID="Equation.3" ShapeID="_x0000_i1037" DrawAspect="Content" ObjectID="_1666084886" r:id="rId26"/>
        </w:object>
      </w:r>
      <w:r>
        <w:rPr>
          <w:rFonts w:cs="Arial"/>
        </w:rPr>
        <w:t xml:space="preserve"> снижает начальную магнитную проницаемость в 2 раза;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большую чувствительность к деформациям, особенно если при этом возникает наклеп;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без термической обработки магнитная проницаемость у пермаллоев меньше, чем у чистого железа; при переменном токе магнитная проницаемость </w:t>
      </w:r>
      <w:r>
        <w:rPr>
          <w:rFonts w:cs="Arial"/>
          <w:position w:val="-10"/>
        </w:rPr>
        <w:object w:dxaOrig="240" w:dyaOrig="255">
          <v:shape id="_x0000_i1038" type="#_x0000_t75" style="width:12pt;height:12.75pt" o:ole="">
            <v:imagedata r:id="rId27" o:title=""/>
          </v:shape>
          <o:OLEObject Type="Embed" ProgID="Equation.3" ShapeID="_x0000_i1038" DrawAspect="Content" ObjectID="_1666084887" r:id="rId28"/>
        </w:object>
      </w:r>
      <w:r>
        <w:rPr>
          <w:rFonts w:cs="Arial"/>
        </w:rPr>
        <w:t xml:space="preserve"> падает в большей степени, чем у электротехнических сталей.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Все железоникелевые сплавы поставляют в виде горячекатаных листов, прутков и холоднокатаных лент толщиной от </w:t>
      </w:r>
      <w:smartTag w:uri="urn:schemas-microsoft-com:office:smarttags" w:element="metricconverter">
        <w:smartTagPr>
          <w:attr w:name="ProductID" w:val="2,5 мм"/>
        </w:smartTagPr>
        <w:r>
          <w:rPr>
            <w:rFonts w:cs="Arial"/>
          </w:rPr>
          <w:t>2,5 мм</w:t>
        </w:r>
      </w:smartTag>
      <w:r>
        <w:rPr>
          <w:rFonts w:cs="Arial"/>
        </w:rPr>
        <w:t xml:space="preserve"> до нескольких мкм только в не отожженном виде. Термообработку производят при температуре 1000…1200</w:t>
      </w:r>
      <w:r>
        <w:rPr>
          <w:rFonts w:cs="Arial"/>
          <w:position w:val="-6"/>
        </w:rPr>
        <w:object w:dxaOrig="255" w:dyaOrig="315">
          <v:shape id="_x0000_i1039" type="#_x0000_t75" style="width:12.75pt;height:15.75pt" o:ole="">
            <v:imagedata r:id="rId29" o:title=""/>
          </v:shape>
          <o:OLEObject Type="Embed" ProgID="Equation.3" ShapeID="_x0000_i1039" DrawAspect="Content" ObjectID="_1666084888" r:id="rId30"/>
        </w:object>
      </w:r>
      <w:r>
        <w:rPr>
          <w:rFonts w:cs="Arial"/>
        </w:rPr>
        <w:t xml:space="preserve"> при этом гарантированные магнитные свойства получают при строгом контроле температурного режима отжига.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Отожженные изделия должны быть светлыми, свободными от оксидов, темных пятен, цветов побежалости. Изделия, прошедшие термообработку, необходимо оберегать от ударов, изгибов, рихтовки, сильного сдавливания обмоткой.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К </w:t>
      </w:r>
      <w:r>
        <w:rPr>
          <w:rFonts w:cs="Arial"/>
          <w:i/>
        </w:rPr>
        <w:t>низконикелевым относят</w:t>
      </w:r>
      <w:r>
        <w:rPr>
          <w:rFonts w:cs="Arial"/>
        </w:rPr>
        <w:t xml:space="preserve"> пермаллои с содержанием никеля 40…50% . Низконикелевые пермаллои используют в качестве магнитных материалов для изделий, которые работают в переменных магнитных полях, особенно при повышенных частотах.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К </w:t>
      </w:r>
      <w:r>
        <w:rPr>
          <w:rFonts w:cs="Arial"/>
          <w:i/>
        </w:rPr>
        <w:t>высоконикелевым относят</w:t>
      </w:r>
      <w:r>
        <w:rPr>
          <w:rFonts w:cs="Arial"/>
        </w:rPr>
        <w:t xml:space="preserve"> пермаллои с содержанием никеля 70…80%. Высоконикелевые сплавы 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малая кристаллографическая анизотропия;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малая магнитострикция, т.е. зависимость магнитных свойств от механических напряжений;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магнитная проницаемость  </w:t>
      </w:r>
      <w:r>
        <w:rPr>
          <w:rFonts w:cs="Arial"/>
          <w:position w:val="-10"/>
        </w:rPr>
        <w:object w:dxaOrig="240" w:dyaOrig="255">
          <v:shape id="_x0000_i1040" type="#_x0000_t75" style="width:12pt;height:12.75pt" o:ole="">
            <v:imagedata r:id="rId27" o:title=""/>
          </v:shape>
          <o:OLEObject Type="Embed" ProgID="Equation.3" ShapeID="_x0000_i1040" DrawAspect="Content" ObjectID="_1666084889" r:id="rId31"/>
        </w:object>
      </w:r>
      <w:r>
        <w:rPr>
          <w:rFonts w:cs="Arial"/>
        </w:rPr>
        <w:t xml:space="preserve"> в несколько раз больше, чем низконикелевых, и в несколько десятков раз больше, чем у электротехнических сталей;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индукция насыщения В</w:t>
      </w:r>
      <w:r>
        <w:rPr>
          <w:rFonts w:cs="Arial"/>
          <w:vertAlign w:val="subscript"/>
        </w:rPr>
        <w:t>с</w:t>
      </w:r>
      <w:r>
        <w:rPr>
          <w:rFonts w:cs="Arial"/>
        </w:rPr>
        <w:t xml:space="preserve"> приблизительно в два раза меньше, чем у электротехнических сталей, и в полтора раза меньше, чем у низконикелевых;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lastRenderedPageBreak/>
        <w:t xml:space="preserve">удельное электрическое сопротивление </w:t>
      </w:r>
      <w:r>
        <w:rPr>
          <w:rFonts w:cs="Arial"/>
          <w:position w:val="-10"/>
        </w:rPr>
        <w:object w:dxaOrig="240" w:dyaOrig="255">
          <v:shape id="_x0000_i1041" type="#_x0000_t75" style="width:12pt;height:12.75pt" o:ole="">
            <v:imagedata r:id="rId32" o:title=""/>
          </v:shape>
          <o:OLEObject Type="Embed" ProgID="Equation.3" ShapeID="_x0000_i1041" DrawAspect="Content" ObjectID="_1666084890" r:id="rId33"/>
        </w:object>
      </w:r>
      <w:r>
        <w:rPr>
          <w:rFonts w:cs="Arial"/>
        </w:rPr>
        <w:t xml:space="preserve"> приблизительно в2 раза меньше, чем у низконикелевых;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термическая обработка сложнее, чем  у низконикелевых;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дороже низконикелевых из-за содержания никеля;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магнитные свойства значительно сильнее зависят от механических напряжений, чистоты и состава, чем у низконикелевых.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Высоконикелевые пермаллои применяют в качестве магнитного материала для сердечников мощных силовых трансформаторов и других устройств, для которых важно создание большого магнитного потока.</w:t>
      </w:r>
    </w:p>
    <w:p w:rsidR="005E358F" w:rsidRDefault="005E358F" w:rsidP="005E358F">
      <w:pPr>
        <w:ind w:left="11" w:firstLine="709"/>
        <w:jc w:val="center"/>
        <w:rPr>
          <w:rFonts w:cs="Arial"/>
          <w:b/>
        </w:rPr>
      </w:pPr>
      <w:r>
        <w:rPr>
          <w:rFonts w:cs="Arial"/>
          <w:b/>
        </w:rPr>
        <w:t>Магнитомягкие материалы для высокочастотных магнитных полей.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Магнитомягкие ферриты</w:t>
      </w:r>
      <w:r>
        <w:rPr>
          <w:rFonts w:cs="Arial"/>
        </w:rPr>
        <w:t xml:space="preserve"> представляют собой магнитную керамику, которую получают спеканием оксида железа </w:t>
      </w:r>
      <w:r>
        <w:rPr>
          <w:rFonts w:cs="Arial"/>
          <w:lang w:val="en-US"/>
        </w:rPr>
        <w:t>Fe</w:t>
      </w:r>
      <w:r>
        <w:rPr>
          <w:rFonts w:cs="Arial"/>
          <w:vertAlign w:val="subscript"/>
        </w:rPr>
        <w:t>2</w:t>
      </w:r>
      <w:r>
        <w:rPr>
          <w:rFonts w:cs="Arial"/>
          <w:lang w:val="en-US"/>
        </w:rPr>
        <w:t>O</w:t>
      </w:r>
      <w:r>
        <w:rPr>
          <w:rFonts w:cs="Arial"/>
          <w:vertAlign w:val="subscript"/>
        </w:rPr>
        <w:t>3</w:t>
      </w:r>
      <w:r>
        <w:rPr>
          <w:rFonts w:cs="Arial"/>
        </w:rPr>
        <w:t xml:space="preserve"> с оксидами металлов.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В качестве магнитомягких материалов наибольшее распространение получили те, которые имеют кубическую структуру подобно минералу шпинели </w:t>
      </w:r>
      <w:r>
        <w:rPr>
          <w:rFonts w:cs="Arial"/>
          <w:lang w:val="en-US"/>
        </w:rPr>
        <w:t>Mg</w:t>
      </w:r>
      <w:r>
        <w:rPr>
          <w:rFonts w:cs="Arial"/>
        </w:rPr>
        <w:t>*</w:t>
      </w:r>
      <w:r>
        <w:rPr>
          <w:rFonts w:cs="Arial"/>
          <w:lang w:val="en-US"/>
        </w:rPr>
        <w:t>Al</w:t>
      </w:r>
      <w:r>
        <w:rPr>
          <w:rFonts w:cs="Arial"/>
          <w:vertAlign w:val="subscript"/>
        </w:rPr>
        <w:t>2</w:t>
      </w:r>
      <w:r>
        <w:rPr>
          <w:rFonts w:cs="Arial"/>
          <w:lang w:val="en-US"/>
        </w:rPr>
        <w:t>O</w:t>
      </w:r>
      <w:r>
        <w:rPr>
          <w:rFonts w:cs="Arial"/>
          <w:vertAlign w:val="subscript"/>
        </w:rPr>
        <w:t>3</w:t>
      </w:r>
      <w:r>
        <w:rPr>
          <w:rFonts w:cs="Arial"/>
        </w:rPr>
        <w:t>. в промежутках между ионами кислорода их кристаллической решетки размещаются ионы соответствующего метала. По физической природе они являются полупроводниками с удельным электрическим сопротивлением до 10</w:t>
      </w:r>
      <w:r>
        <w:rPr>
          <w:rFonts w:cs="Arial"/>
          <w:vertAlign w:val="superscript"/>
        </w:rPr>
        <w:t>16</w:t>
      </w:r>
      <w:r>
        <w:rPr>
          <w:rFonts w:cs="Arial"/>
        </w:rPr>
        <w:t xml:space="preserve">Ом*м.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Ферриты имеют низкую индукцию насыщения (В</w:t>
      </w:r>
      <w:r>
        <w:rPr>
          <w:rFonts w:cs="Arial"/>
          <w:vertAlign w:val="subscript"/>
          <w:lang w:val="en-US"/>
        </w:rPr>
        <w:t>m</w:t>
      </w:r>
      <w:r>
        <w:rPr>
          <w:rFonts w:cs="Arial"/>
        </w:rPr>
        <w:t>=0,2…0,5Т), поэтому их используют только в области слабых токов.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Основными характеристиками</w:t>
      </w:r>
      <w:r>
        <w:rPr>
          <w:rFonts w:cs="Arial"/>
          <w:position w:val="-10"/>
        </w:rPr>
        <w:object w:dxaOrig="1440" w:dyaOrig="345">
          <v:shape id="_x0000_i1042" type="#_x0000_t75" style="width:1in;height:17.25pt" o:ole="">
            <v:imagedata r:id="rId34" o:title=""/>
          </v:shape>
          <o:OLEObject Type="Embed" ProgID="Equation.3" ShapeID="_x0000_i1042" DrawAspect="Content" ObjectID="_1666084891" r:id="rId35"/>
        </w:object>
      </w:r>
      <w:r>
        <w:rPr>
          <w:rFonts w:cs="Arial"/>
        </w:rPr>
        <w:t xml:space="preserve"> магнитомягких ферритов являются индукция насыщения В</w:t>
      </w:r>
      <w:r>
        <w:rPr>
          <w:rFonts w:cs="Arial"/>
          <w:vertAlign w:val="subscript"/>
        </w:rPr>
        <w:t xml:space="preserve">с </w:t>
      </w:r>
      <w:r>
        <w:rPr>
          <w:rFonts w:cs="Arial"/>
        </w:rPr>
        <w:t xml:space="preserve">(0,1…0,4Т); магнитная проницаемость  </w:t>
      </w:r>
      <w:r>
        <w:rPr>
          <w:rFonts w:cs="Arial"/>
          <w:position w:val="-10"/>
        </w:rPr>
        <w:object w:dxaOrig="240" w:dyaOrig="255">
          <v:shape id="_x0000_i1043" type="#_x0000_t75" style="width:12pt;height:12.75pt" o:ole="">
            <v:imagedata r:id="rId27" o:title=""/>
          </v:shape>
          <o:OLEObject Type="Embed" ProgID="Equation.3" ShapeID="_x0000_i1043" DrawAspect="Content" ObjectID="_1666084892" r:id="rId36"/>
        </w:object>
      </w:r>
      <w:r>
        <w:rPr>
          <w:rFonts w:cs="Arial"/>
        </w:rPr>
        <w:t xml:space="preserve"> (</w:t>
      </w:r>
      <w:r>
        <w:rPr>
          <w:rFonts w:cs="Arial"/>
          <w:position w:val="-10"/>
        </w:rPr>
        <w:object w:dxaOrig="240" w:dyaOrig="255">
          <v:shape id="_x0000_i1044" type="#_x0000_t75" style="width:12pt;height:12.75pt" o:ole="">
            <v:imagedata r:id="rId27" o:title=""/>
          </v:shape>
          <o:OLEObject Type="Embed" ProgID="Equation.3" ShapeID="_x0000_i1044" DrawAspect="Content" ObjectID="_1666084893" r:id="rId37"/>
        </w:object>
      </w:r>
      <w:r>
        <w:rPr>
          <w:rFonts w:cs="Arial"/>
          <w:vertAlign w:val="subscript"/>
          <w:lang w:val="en-US"/>
        </w:rPr>
        <w:t>n</w:t>
      </w:r>
      <w:r>
        <w:rPr>
          <w:rFonts w:cs="Arial"/>
          <w:vertAlign w:val="subscript"/>
        </w:rPr>
        <w:t>=</w:t>
      </w:r>
      <w:r>
        <w:rPr>
          <w:rFonts w:cs="Arial"/>
        </w:rPr>
        <w:t>20…20000</w:t>
      </w:r>
      <w:r>
        <w:rPr>
          <w:rFonts w:cs="Arial"/>
          <w:vertAlign w:val="subscript"/>
        </w:rPr>
        <w:t xml:space="preserve">, </w:t>
      </w:r>
      <w:r>
        <w:rPr>
          <w:rFonts w:cs="Arial"/>
          <w:position w:val="-10"/>
        </w:rPr>
        <w:object w:dxaOrig="240" w:dyaOrig="255">
          <v:shape id="_x0000_i1045" type="#_x0000_t75" style="width:12pt;height:12.75pt" o:ole="">
            <v:imagedata r:id="rId27" o:title=""/>
          </v:shape>
          <o:OLEObject Type="Embed" ProgID="Equation.3" ShapeID="_x0000_i1045" DrawAspect="Content" ObjectID="_1666084894" r:id="rId38"/>
        </w:object>
      </w:r>
      <w:r>
        <w:rPr>
          <w:rFonts w:cs="Arial"/>
          <w:vertAlign w:val="subscript"/>
          <w:lang w:val="en-US"/>
        </w:rPr>
        <w:t>max</w:t>
      </w:r>
      <w:r>
        <w:rPr>
          <w:rFonts w:cs="Arial"/>
        </w:rPr>
        <w:t xml:space="preserve">=35000 ); тангенс угла магнитных потерь </w:t>
      </w:r>
      <w:r>
        <w:rPr>
          <w:rFonts w:cs="Arial"/>
          <w:lang w:val="en-US"/>
        </w:rPr>
        <w:t>tg</w:t>
      </w:r>
      <w:r>
        <w:rPr>
          <w:rFonts w:cs="Arial"/>
          <w:position w:val="-6"/>
          <w:lang w:val="en-US"/>
        </w:rPr>
        <w:object w:dxaOrig="225" w:dyaOrig="285">
          <v:shape id="_x0000_i1046" type="#_x0000_t75" style="width:11.25pt;height:14.25pt" o:ole="">
            <v:imagedata r:id="rId39" o:title=""/>
          </v:shape>
          <o:OLEObject Type="Embed" ProgID="Equation.3" ShapeID="_x0000_i1046" DrawAspect="Content" ObjectID="_1666084895" r:id="rId40"/>
        </w:object>
      </w:r>
      <w:r>
        <w:rPr>
          <w:rFonts w:cs="Arial"/>
          <w:vertAlign w:val="subscript"/>
        </w:rPr>
        <w:t>м</w:t>
      </w:r>
      <w:r>
        <w:rPr>
          <w:rFonts w:cs="Arial"/>
        </w:rPr>
        <w:t xml:space="preserve">, критическая частота </w:t>
      </w:r>
      <w:r>
        <w:rPr>
          <w:rFonts w:cs="Arial"/>
          <w:position w:val="-14"/>
        </w:rPr>
        <w:object w:dxaOrig="360" w:dyaOrig="375">
          <v:shape id="_x0000_i1047" type="#_x0000_t75" style="width:18pt;height:18.75pt" o:ole="">
            <v:imagedata r:id="rId41" o:title=""/>
          </v:shape>
          <o:OLEObject Type="Embed" ProgID="Equation.3" ShapeID="_x0000_i1047" DrawAspect="Content" ObjectID="_1666084896" r:id="rId42"/>
        </w:object>
      </w:r>
      <w:r>
        <w:rPr>
          <w:rFonts w:cs="Arial"/>
        </w:rPr>
        <w:t xml:space="preserve">, температурный коэффициент магнитной проницаемости </w:t>
      </w:r>
      <w:r>
        <w:rPr>
          <w:rFonts w:cs="Arial"/>
          <w:position w:val="-14"/>
        </w:rPr>
        <w:object w:dxaOrig="315" w:dyaOrig="375">
          <v:shape id="_x0000_i1048" type="#_x0000_t75" style="width:15.75pt;height:18.75pt" o:ole="">
            <v:imagedata r:id="rId43" o:title=""/>
          </v:shape>
          <o:OLEObject Type="Embed" ProgID="Equation.3" ShapeID="_x0000_i1048" DrawAspect="Content" ObjectID="_1666084897" r:id="rId44"/>
        </w:object>
      </w:r>
      <w:r>
        <w:rPr>
          <w:rFonts w:cs="Arial"/>
        </w:rPr>
        <w:t xml:space="preserve">, коэффициент стабильности </w:t>
      </w:r>
      <w:r>
        <w:rPr>
          <w:rFonts w:cs="Arial"/>
          <w:position w:val="-14"/>
        </w:rPr>
        <w:object w:dxaOrig="360" w:dyaOrig="375">
          <v:shape id="_x0000_i1049" type="#_x0000_t75" style="width:18pt;height:18.75pt" o:ole="">
            <v:imagedata r:id="rId45" o:title=""/>
          </v:shape>
          <o:OLEObject Type="Embed" ProgID="Equation.3" ShapeID="_x0000_i1049" DrawAspect="Content" ObjectID="_1666084898" r:id="rId46"/>
        </w:object>
      </w:r>
      <w:r>
        <w:rPr>
          <w:rFonts w:cs="Arial"/>
        </w:rPr>
        <w:t>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Частота, при которой тангенс угла магнитных потерь резко возрастает и достигает значения  </w:t>
      </w:r>
      <w:r>
        <w:rPr>
          <w:rFonts w:cs="Arial"/>
          <w:lang w:val="en-US"/>
        </w:rPr>
        <w:t>tg</w:t>
      </w:r>
      <w:r>
        <w:rPr>
          <w:rFonts w:cs="Arial"/>
          <w:position w:val="-6"/>
          <w:lang w:val="en-US"/>
        </w:rPr>
        <w:object w:dxaOrig="225" w:dyaOrig="285">
          <v:shape id="_x0000_i1050" type="#_x0000_t75" style="width:11.25pt;height:14.25pt" o:ole="">
            <v:imagedata r:id="rId39" o:title=""/>
          </v:shape>
          <o:OLEObject Type="Embed" ProgID="Equation.3" ShapeID="_x0000_i1050" DrawAspect="Content" ObjectID="_1666084899" r:id="rId47"/>
        </w:object>
      </w:r>
      <w:r>
        <w:rPr>
          <w:rFonts w:cs="Arial"/>
          <w:vertAlign w:val="subscript"/>
        </w:rPr>
        <w:t>м</w:t>
      </w:r>
      <w:r>
        <w:rPr>
          <w:rFonts w:cs="Arial"/>
        </w:rPr>
        <w:t xml:space="preserve"> =0,1, называется критической частотой </w:t>
      </w:r>
      <w:r>
        <w:rPr>
          <w:rFonts w:cs="Arial"/>
          <w:position w:val="-14"/>
        </w:rPr>
        <w:object w:dxaOrig="360" w:dyaOrig="375">
          <v:shape id="_x0000_i1051" type="#_x0000_t75" style="width:18pt;height:18.75pt" o:ole="">
            <v:imagedata r:id="rId41" o:title=""/>
          </v:shape>
          <o:OLEObject Type="Embed" ProgID="Equation.3" ShapeID="_x0000_i1051" DrawAspect="Content" ObjectID="_1666084900" r:id="rId48"/>
        </w:object>
      </w:r>
      <w:r>
        <w:rPr>
          <w:rFonts w:cs="Arial"/>
        </w:rPr>
        <w:t>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Температурная зависимость магнитной проницаемости оценивается </w:t>
      </w:r>
      <w:r>
        <w:rPr>
          <w:rFonts w:cs="Arial"/>
          <w:i/>
        </w:rPr>
        <w:t xml:space="preserve">относительным температурным коэффициентом магнитной проницаемости  </w:t>
      </w:r>
      <w:r>
        <w:rPr>
          <w:rFonts w:cs="Arial"/>
        </w:rPr>
        <w:t>(К</w:t>
      </w:r>
      <w:r>
        <w:rPr>
          <w:rFonts w:cs="Arial"/>
          <w:vertAlign w:val="superscript"/>
        </w:rPr>
        <w:t>-1</w:t>
      </w:r>
      <w:r>
        <w:rPr>
          <w:rFonts w:cs="Arial"/>
        </w:rPr>
        <w:t>):</w:t>
      </w:r>
    </w:p>
    <w:p w:rsidR="005E358F" w:rsidRDefault="005E358F" w:rsidP="005E358F">
      <w:pPr>
        <w:ind w:left="11" w:firstLine="709"/>
        <w:jc w:val="center"/>
        <w:rPr>
          <w:rFonts w:cs="Arial"/>
          <w:b/>
        </w:rPr>
      </w:pPr>
      <w:r>
        <w:rPr>
          <w:rFonts w:cs="Arial"/>
          <w:b/>
          <w:position w:val="-34"/>
        </w:rPr>
        <w:object w:dxaOrig="2685" w:dyaOrig="765">
          <v:shape id="_x0000_i1052" type="#_x0000_t75" style="width:134.25pt;height:38.25pt" o:ole="">
            <v:imagedata r:id="rId49" o:title=""/>
          </v:shape>
          <o:OLEObject Type="Embed" ProgID="Equation.3" ShapeID="_x0000_i1052" DrawAspect="Content" ObjectID="_1666084901" r:id="rId50"/>
        </w:object>
      </w:r>
      <w:r>
        <w:rPr>
          <w:rFonts w:cs="Arial"/>
          <w:b/>
        </w:rPr>
        <w:t>,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где Т</w:t>
      </w:r>
      <w:r>
        <w:rPr>
          <w:rFonts w:cs="Arial"/>
          <w:vertAlign w:val="subscript"/>
        </w:rPr>
        <w:t>1</w:t>
      </w:r>
      <w:r>
        <w:rPr>
          <w:rFonts w:cs="Arial"/>
        </w:rPr>
        <w:t>, Т</w:t>
      </w:r>
      <w:r>
        <w:rPr>
          <w:rFonts w:cs="Arial"/>
          <w:vertAlign w:val="subscript"/>
        </w:rPr>
        <w:t>2</w:t>
      </w:r>
      <w:r>
        <w:rPr>
          <w:rFonts w:cs="Arial"/>
        </w:rPr>
        <w:t xml:space="preserve"> – температура. При которых производились измерения магнитной проницаемость; Т</w:t>
      </w:r>
      <w:r>
        <w:rPr>
          <w:rFonts w:cs="Arial"/>
          <w:position w:val="-14"/>
        </w:rPr>
        <w:object w:dxaOrig="360" w:dyaOrig="375">
          <v:shape id="_x0000_i1053" type="#_x0000_t75" style="width:18pt;height:18.75pt" o:ole="">
            <v:imagedata r:id="rId51" o:title=""/>
          </v:shape>
          <o:OLEObject Type="Embed" ProgID="Equation.3" ShapeID="_x0000_i1053" DrawAspect="Content" ObjectID="_1666084902" r:id="rId52"/>
        </w:object>
      </w:r>
      <w:r>
        <w:rPr>
          <w:rFonts w:cs="Arial"/>
        </w:rPr>
        <w:t xml:space="preserve"> - температурный коэффициент магнитной проницаемости,  К</w:t>
      </w:r>
      <w:r>
        <w:rPr>
          <w:rFonts w:cs="Arial"/>
          <w:vertAlign w:val="superscript"/>
        </w:rPr>
        <w:t>-1</w:t>
      </w:r>
      <w:r>
        <w:rPr>
          <w:rFonts w:cs="Arial"/>
        </w:rPr>
        <w:t>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Стабильность магнитной проницаемости во времени оценивается </w:t>
      </w:r>
      <w:r>
        <w:rPr>
          <w:rFonts w:cs="Arial"/>
          <w:i/>
        </w:rPr>
        <w:t>коэффициентом стабильности</w:t>
      </w:r>
    </w:p>
    <w:p w:rsidR="005E358F" w:rsidRDefault="005E358F" w:rsidP="005E358F">
      <w:pPr>
        <w:ind w:left="11" w:firstLine="709"/>
        <w:jc w:val="center"/>
        <w:rPr>
          <w:rFonts w:cs="Arial"/>
          <w:b/>
        </w:rPr>
      </w:pPr>
      <w:r>
        <w:rPr>
          <w:rFonts w:cs="Arial"/>
          <w:b/>
          <w:position w:val="-36"/>
        </w:rPr>
        <w:object w:dxaOrig="2985" w:dyaOrig="840">
          <v:shape id="_x0000_i1054" type="#_x0000_t75" style="width:149.25pt;height:42pt" o:ole="">
            <v:imagedata r:id="rId53" o:title=""/>
          </v:shape>
          <o:OLEObject Type="Embed" ProgID="Equation.3" ShapeID="_x0000_i1054" DrawAspect="Content" ObjectID="_1666084903" r:id="rId54"/>
        </w:object>
      </w:r>
      <w:r>
        <w:rPr>
          <w:rFonts w:cs="Arial"/>
          <w:b/>
        </w:rPr>
        <w:t xml:space="preserve"> ,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где  </w:t>
      </w:r>
      <w:r>
        <w:rPr>
          <w:rFonts w:cs="Arial"/>
          <w:position w:val="-14"/>
        </w:rPr>
        <w:object w:dxaOrig="360" w:dyaOrig="375">
          <v:shape id="_x0000_i1055" type="#_x0000_t75" style="width:18pt;height:18.75pt" o:ole="">
            <v:imagedata r:id="rId51" o:title=""/>
          </v:shape>
          <o:OLEObject Type="Embed" ProgID="Equation.3" ShapeID="_x0000_i1055" DrawAspect="Content" ObjectID="_1666084904" r:id="rId55"/>
        </w:object>
      </w:r>
      <w:r>
        <w:rPr>
          <w:rFonts w:cs="Arial"/>
        </w:rPr>
        <w:t xml:space="preserve"> - коэффициент стабильности, показывающий изменение параметров в течение года, %;  </w:t>
      </w:r>
      <w:r>
        <w:rPr>
          <w:rFonts w:cs="Arial"/>
          <w:position w:val="-14"/>
        </w:rPr>
        <w:object w:dxaOrig="315" w:dyaOrig="375">
          <v:shape id="_x0000_i1056" type="#_x0000_t75" style="width:15.75pt;height:18.75pt" o:ole="">
            <v:imagedata r:id="rId56" o:title=""/>
          </v:shape>
          <o:OLEObject Type="Embed" ProgID="Equation.3" ShapeID="_x0000_i1056" DrawAspect="Content" ObjectID="_1666084905" r:id="rId57"/>
        </w:object>
      </w:r>
      <w:r>
        <w:rPr>
          <w:rFonts w:cs="Arial"/>
        </w:rPr>
        <w:t xml:space="preserve">, </w:t>
      </w:r>
      <w:r>
        <w:rPr>
          <w:rFonts w:cs="Arial"/>
          <w:position w:val="-14"/>
        </w:rPr>
        <w:object w:dxaOrig="345" w:dyaOrig="375">
          <v:shape id="_x0000_i1057" type="#_x0000_t75" style="width:17.25pt;height:18.75pt" o:ole="">
            <v:imagedata r:id="rId58" o:title=""/>
          </v:shape>
          <o:OLEObject Type="Embed" ProgID="Equation.3" ShapeID="_x0000_i1057" DrawAspect="Content" ObjectID="_1666084906" r:id="rId59"/>
        </w:object>
      </w:r>
      <w:r>
        <w:rPr>
          <w:rFonts w:cs="Arial"/>
        </w:rPr>
        <w:t xml:space="preserve">- значение начальной магнитной проницаемости в моменты </w:t>
      </w:r>
      <w:r>
        <w:rPr>
          <w:rFonts w:cs="Arial"/>
          <w:lang w:val="en-US"/>
        </w:rPr>
        <w:t>t</w:t>
      </w:r>
      <w:r>
        <w:rPr>
          <w:rFonts w:cs="Arial"/>
          <w:vertAlign w:val="subscript"/>
        </w:rPr>
        <w:t>1</w:t>
      </w:r>
      <w:r>
        <w:rPr>
          <w:rFonts w:cs="Arial"/>
        </w:rPr>
        <w:t xml:space="preserve"> и </w:t>
      </w:r>
      <w:r>
        <w:rPr>
          <w:rFonts w:cs="Arial"/>
          <w:lang w:val="en-US"/>
        </w:rPr>
        <w:t>t</w:t>
      </w:r>
      <w:r>
        <w:rPr>
          <w:rFonts w:cs="Arial"/>
          <w:vertAlign w:val="subscript"/>
        </w:rPr>
        <w:t>2</w:t>
      </w:r>
      <w:r>
        <w:rPr>
          <w:rFonts w:cs="Arial"/>
        </w:rPr>
        <w:t>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По составу ферриты могут быть одинарными (моноферриты), двойными (биферриты) и многокомпонентные (полиферриты). Наибольшее распространение получили биферриты: марганцевоникелевые, никелевоцинковые, литеевоцинковые.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Марганцевоникелевые ферриты </w:t>
      </w:r>
      <w:r>
        <w:rPr>
          <w:rFonts w:cs="Arial"/>
        </w:rPr>
        <w:t>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высокие значения в начальной магнитной проницаемости </w:t>
      </w:r>
      <w:r>
        <w:rPr>
          <w:rFonts w:cs="Arial"/>
          <w:position w:val="-12"/>
        </w:rPr>
        <w:object w:dxaOrig="300" w:dyaOrig="360">
          <v:shape id="_x0000_i1058" type="#_x0000_t75" style="width:15pt;height:18pt" o:ole="">
            <v:imagedata r:id="rId60" o:title=""/>
          </v:shape>
          <o:OLEObject Type="Embed" ProgID="Equation.3" ShapeID="_x0000_i1058" DrawAspect="Content" ObjectID="_1666084907" r:id="rId61"/>
        </w:object>
      </w:r>
      <w:r>
        <w:rPr>
          <w:rFonts w:cs="Arial"/>
        </w:rPr>
        <w:t>, которые получают только в случае применения очень чистого сырья и при обжоге феррита в вакууме или азоте;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малые потери на перемагничивание до частот 10</w:t>
      </w:r>
      <w:r>
        <w:rPr>
          <w:rFonts w:cs="Arial"/>
          <w:vertAlign w:val="superscript"/>
        </w:rPr>
        <w:t>8</w:t>
      </w:r>
      <w:r>
        <w:rPr>
          <w:rFonts w:cs="Arial"/>
        </w:rPr>
        <w:t>Гц;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низкая остаточная и относительно большая максимальная индукция;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lastRenderedPageBreak/>
        <w:t xml:space="preserve">более высокая индукция В, значительно большая температура Кюри меньшее значение температурного коэффициента магнитной проницаемости </w:t>
      </w:r>
      <w:r>
        <w:rPr>
          <w:rFonts w:cs="Arial"/>
          <w:position w:val="-14"/>
        </w:rPr>
        <w:object w:dxaOrig="315" w:dyaOrig="375">
          <v:shape id="_x0000_i1059" type="#_x0000_t75" style="width:15.75pt;height:18.75pt" o:ole="">
            <v:imagedata r:id="rId43" o:title=""/>
          </v:shape>
          <o:OLEObject Type="Embed" ProgID="Equation.3" ShapeID="_x0000_i1059" DrawAspect="Content" ObjectID="_1666084908" r:id="rId62"/>
        </w:object>
      </w:r>
      <w:r>
        <w:rPr>
          <w:rFonts w:cs="Arial"/>
        </w:rPr>
        <w:t xml:space="preserve"> по сравнению с марганцевоцинковыми ферритами.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Марганцевоцинковые ферриты применяют для изготовления сердечников импульсных трансформаторов с узким фронтом импульса и для сердечников аппаратуры  дальней связи.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Никелевоцинковые ферриты </w:t>
      </w:r>
      <w:r>
        <w:rPr>
          <w:rFonts w:cs="Arial"/>
        </w:rPr>
        <w:t>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предназначены для использования в слабых полях при частотах до ста мега герц;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малые потери и низкие значения начальной магнитной проницаемости в широком интервале температур;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высокая временная стабильность начальной магнитной проницаемости;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магнитная проницаемость зависит от температуры, частоты, значения параметров подмагничивающего поля;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магнитна проницаемость не зависит от механических воздействий;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свойства зависят от состава  и технологий изготовления.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По магнитной проницаемости никелевоцинковые ферриты делят на 4 группы.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b/>
        </w:rPr>
        <w:t>Ферриты первой группы</w:t>
      </w:r>
      <w:r>
        <w:rPr>
          <w:rFonts w:cs="Arial"/>
        </w:rPr>
        <w:t xml:space="preserve"> с высоким значением магнитной проницаемости характеризуются высокой магнитной проницаемостью, наиболее низкой граничной частотой, не высокой температурой Кюри, узким диапазоном рабочих температур.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b/>
        </w:rPr>
        <w:t xml:space="preserve">Ферриты второй группы </w:t>
      </w:r>
      <w:r>
        <w:rPr>
          <w:rFonts w:cs="Arial"/>
        </w:rPr>
        <w:t>со средним значением магнитной проницаемости отличаются от ферритов первой группы составом, повышенным значением температуры Кюри, меньшими потерями при перемагничивание, боле высоким электрическим сопротивлением.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b/>
        </w:rPr>
        <w:t xml:space="preserve">Ферриты третьей группы </w:t>
      </w:r>
      <w:r>
        <w:rPr>
          <w:rFonts w:cs="Arial"/>
        </w:rPr>
        <w:t xml:space="preserve"> с низким значением магнитной проницаемости имеют высокое значение точки Кюри, боле широкий диапазон рабочих частот и температур.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b/>
        </w:rPr>
        <w:t xml:space="preserve">Ферриты четвертой группы </w:t>
      </w:r>
      <w:r>
        <w:rPr>
          <w:rFonts w:cs="Arial"/>
        </w:rPr>
        <w:t xml:space="preserve">со сверх низкими значениями магнитной проницаемости обладают граничными частотами до 200 МГц, большим электрическим сопротивлением, высокой термостабильностью, не значительными потерями на перемагничивание.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 </w:t>
      </w:r>
      <w:r>
        <w:rPr>
          <w:rFonts w:cs="Arial"/>
          <w:i/>
        </w:rPr>
        <w:t xml:space="preserve">Магнитодэлектрики </w:t>
      </w:r>
      <w:r>
        <w:rPr>
          <w:rFonts w:cs="Arial"/>
        </w:rPr>
        <w:t>представляют собой прессованный магнитный материал, состоящий из частиц ферромагнита, изолированных друг от друга диэлектриком.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Характерной особенностью магнитодиэлектриков является высокая стабильность  магнитной проницаемости при изменении внешнего поля.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Технология изготовления магнитодиэлектриков состоит из следующих операций. Ферромагнитный порошок получают механическим дроблением или разложением соответствующих химических соединений. Он должен обладать требуемыми магнитными свойствами, определенным размером и формой частиц, достаточной механической прочностью, химической инертностью к диэлектрику.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Далее выполняется смешивание ферромагнитного порошка с изоляционным материалом в сухом состоянии или в процессе осаждения пленки предварительно растворенного диэлектрика на частицы ферромагнита.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Прессование – следующий этап технологии. Прессовочное давление зависит от типа магнитодиэлетрика и соотношения компонентов.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С помощью термообработки на заключительном этапе стабилизируют параметры магнитодиэлектриков, для чего их выдерживают при повышенных температурах в течение определенного времени.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Наибольшее применение находят мгнитодиэлектрики на основе  альсифера, легированных железоникелевых сплавов и карбонильного железа.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Альсифер </w:t>
      </w:r>
      <w:r>
        <w:rPr>
          <w:rFonts w:cs="Arial"/>
        </w:rPr>
        <w:t xml:space="preserve">представляет собой сплав алюминия, кремния и железа. Он нековок, хрупок, тверд; при оптимальном составе имеет наиболее высокое значение начальной магнитной проницаемости, которая резко снижается при небольшом отклонении состава от оптимального; не содержит дефицитных металлов; имеет низкую стоимость. </w:t>
      </w:r>
    </w:p>
    <w:p w:rsidR="005E358F" w:rsidRDefault="005E358F" w:rsidP="005E358F">
      <w:pPr>
        <w:ind w:left="11" w:firstLine="709"/>
        <w:jc w:val="both"/>
        <w:rPr>
          <w:rFonts w:cs="Arial"/>
          <w:i/>
        </w:rPr>
      </w:pPr>
      <w:r>
        <w:rPr>
          <w:rFonts w:cs="Arial"/>
        </w:rPr>
        <w:lastRenderedPageBreak/>
        <w:t xml:space="preserve">Альсифер применяют для изготовления деталей, работающих в постоянных магнитных полях (экраны, детали магнитопроводов). </w:t>
      </w:r>
      <w:r>
        <w:rPr>
          <w:rFonts w:cs="Arial"/>
          <w:i/>
        </w:rPr>
        <w:t xml:space="preserve">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Для магнитодиэлектриков применяют сплавы альсифера с содержанием кремния 9…11% и алюминия 7,4%. Они 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начальная магнитная проницаемость равна 30000…35000;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максимальная магнитная проницаемость приблизительно равна 120000;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коэрцитивная сила приблизительно равна 1,8А/м при удельном электрическом сопротивлении  приблизительно равна 0,8мкОм*м;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требования к точности подержания состава сплава не высоки, т.к. свойства магнитодиэлетрика определяется в основном размерами, формой и взаимным расположением частиц альсифера и не зависит от его исходных свойств.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Мгнитодиэлектрики на основе </w:t>
      </w:r>
      <w:r>
        <w:rPr>
          <w:rFonts w:cs="Arial"/>
          <w:i/>
        </w:rPr>
        <w:t>железоникелевых сплавов</w:t>
      </w:r>
      <w:r>
        <w:rPr>
          <w:rFonts w:cs="Arial"/>
        </w:rPr>
        <w:t xml:space="preserve">  обладают более высокими значениями магнитной проницаемости равно 200…250 по сравнению с магнитодиэлектриками на основе альсифера, пониженными значениями температурного коэффициента магнитной проницаемости.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Для производства магнитодиэлектриков на основе железоникелевых сплавов в основном используют порошки из молибденового пермаллоя.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Магнитоникелевые сплавы на основе </w:t>
      </w:r>
      <w:r>
        <w:rPr>
          <w:rFonts w:cs="Arial"/>
          <w:i/>
        </w:rPr>
        <w:t>карбонильного железа</w:t>
      </w:r>
      <w:r>
        <w:rPr>
          <w:rFonts w:cs="Arial"/>
        </w:rPr>
        <w:t xml:space="preserve">  применяют для изготовления сердечников катушек индуктивности, фильтров, контуров.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Промышленность выпускает карбонильные порошки двух классов: Р – для радиоаппаратуры и П – для проводной связи.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Их применяют для изготовления сердечников, катушек индуктивности, фильтров, контуров.</w:t>
      </w:r>
    </w:p>
    <w:p w:rsidR="005E358F" w:rsidRDefault="005E358F" w:rsidP="005E358F">
      <w:pPr>
        <w:ind w:left="840"/>
        <w:jc w:val="center"/>
        <w:rPr>
          <w:b/>
        </w:rPr>
      </w:pPr>
    </w:p>
    <w:p w:rsidR="005E358F" w:rsidRDefault="005E358F" w:rsidP="005E358F">
      <w:pPr>
        <w:ind w:firstLine="720"/>
        <w:jc w:val="center"/>
        <w:rPr>
          <w:b/>
        </w:rPr>
      </w:pPr>
      <w:r>
        <w:rPr>
          <w:b/>
        </w:rPr>
        <w:t>Магнито – твердые материалы. Магнитные материалы специального назначения.</w:t>
      </w:r>
    </w:p>
    <w:p w:rsidR="005E358F" w:rsidRDefault="005E358F" w:rsidP="005E358F">
      <w:pPr>
        <w:ind w:firstLine="720"/>
        <w:jc w:val="center"/>
        <w:rPr>
          <w:b/>
        </w:rPr>
      </w:pPr>
    </w:p>
    <w:p w:rsidR="005E358F" w:rsidRDefault="005E358F" w:rsidP="005E358F">
      <w:pPr>
        <w:ind w:firstLine="720"/>
        <w:jc w:val="center"/>
        <w:rPr>
          <w:b/>
        </w:rPr>
      </w:pPr>
      <w:r>
        <w:rPr>
          <w:b/>
        </w:rPr>
        <w:t>Магнитотвердые материалы.</w:t>
      </w:r>
    </w:p>
    <w:p w:rsidR="005E358F" w:rsidRDefault="005E358F" w:rsidP="005E358F">
      <w:pPr>
        <w:ind w:firstLine="720"/>
        <w:jc w:val="both"/>
      </w:pPr>
      <w:r>
        <w:t>К магнитотвердым материалам относятся магнитные материалы с широкой гистерезисной петлей с большой коэрцитивной силой. Основными характеристиками магнитотвердых материалов является коэрцитивная сила, остаточная индукция, максимальное удельное магнитная энергия, отдаваемая во внешнее пространство.</w:t>
      </w:r>
    </w:p>
    <w:p w:rsidR="005E358F" w:rsidRDefault="005E358F" w:rsidP="005E358F">
      <w:pPr>
        <w:ind w:firstLine="720"/>
        <w:jc w:val="both"/>
      </w:pPr>
      <w:r>
        <w:t>Влияние температуры на величину  остаточной магнитной индукции которой соответствует максимальному значению магнитной индукции для данного материала, оценивается температурным коэффициентом остаточной магнитной индукции</w:t>
      </w:r>
    </w:p>
    <w:p w:rsidR="005E358F" w:rsidRDefault="005E358F" w:rsidP="005E358F">
      <w:pPr>
        <w:ind w:firstLine="720"/>
        <w:jc w:val="center"/>
        <w:rPr>
          <w:b/>
        </w:rPr>
      </w:pPr>
      <w:r>
        <w:rPr>
          <w:b/>
          <w:position w:val="-30"/>
        </w:rPr>
        <w:object w:dxaOrig="1965" w:dyaOrig="675">
          <v:shape id="_x0000_i1060" type="#_x0000_t75" style="width:98.25pt;height:33.75pt" o:ole="">
            <v:imagedata r:id="rId63" o:title=""/>
          </v:shape>
          <o:OLEObject Type="Embed" ProgID="Equation.3" ShapeID="_x0000_i1060" DrawAspect="Content" ObjectID="_1666084909" r:id="rId64"/>
        </w:object>
      </w:r>
    </w:p>
    <w:p w:rsidR="005E358F" w:rsidRDefault="005E358F" w:rsidP="005E358F">
      <w:pPr>
        <w:ind w:firstLine="720"/>
        <w:jc w:val="both"/>
      </w:pPr>
      <w:r>
        <w:t xml:space="preserve">Максимальная удельная магнитная энергия является важнейшим параметром при оценки качества магнитотвердых материалов. </w:t>
      </w:r>
    </w:p>
    <w:p w:rsidR="005E358F" w:rsidRDefault="005E358F" w:rsidP="005E358F">
      <w:pPr>
        <w:ind w:firstLine="720"/>
        <w:jc w:val="center"/>
        <w:rPr>
          <w:b/>
        </w:rPr>
      </w:pPr>
      <w:r>
        <w:rPr>
          <w:b/>
          <w:position w:val="-12"/>
        </w:rPr>
        <w:object w:dxaOrig="1860" w:dyaOrig="360">
          <v:shape id="_x0000_i1061" type="#_x0000_t75" style="width:93pt;height:18pt" o:ole="">
            <v:imagedata r:id="rId65" o:title=""/>
          </v:shape>
          <o:OLEObject Type="Embed" ProgID="Equation.3" ShapeID="_x0000_i1061" DrawAspect="Content" ObjectID="_1666084910" r:id="rId66"/>
        </w:object>
      </w:r>
    </w:p>
    <w:p w:rsidR="005E358F" w:rsidRDefault="005E358F" w:rsidP="005E358F">
      <w:pPr>
        <w:ind w:firstLine="720"/>
        <w:jc w:val="both"/>
      </w:pPr>
      <w:r>
        <w:t>По назначению магнитотвердые материалы подразделяют на материалы для постоянных магнитов и материалы для записи и хранения информации (звуковой, цифровой, видеоинформации и др.).</w:t>
      </w:r>
    </w:p>
    <w:p w:rsidR="005E358F" w:rsidRDefault="005E358F" w:rsidP="005E358F">
      <w:pPr>
        <w:ind w:firstLine="720"/>
        <w:jc w:val="both"/>
      </w:pPr>
      <w:r>
        <w:t>По составу и способу получения магнитотвердые материалы подразделяют на налитые, порошковые и прочие.</w:t>
      </w:r>
    </w:p>
    <w:p w:rsidR="005E358F" w:rsidRDefault="005E358F" w:rsidP="005E358F">
      <w:pPr>
        <w:ind w:firstLine="720"/>
        <w:jc w:val="both"/>
      </w:pPr>
      <w:r>
        <w:rPr>
          <w:b/>
        </w:rPr>
        <w:t>Литые материалы на основе сплавов.</w:t>
      </w:r>
      <w:r>
        <w:t xml:space="preserve"> Эти материалы имеют основой сплавы железо – никель – алюминий и железо – никель – кобальт.</w:t>
      </w:r>
    </w:p>
    <w:p w:rsidR="005E358F" w:rsidRDefault="005E358F" w:rsidP="005E358F">
      <w:pPr>
        <w:ind w:firstLine="720"/>
        <w:jc w:val="both"/>
      </w:pPr>
      <w:r>
        <w:t xml:space="preserve">Магнитотвердые и литые материалы получают в результате </w:t>
      </w:r>
      <w:r>
        <w:rPr>
          <w:i/>
        </w:rPr>
        <w:t>дисперсионного твердения</w:t>
      </w:r>
      <w:r>
        <w:t xml:space="preserve"> сплава при его охлаждении с определенной скоростью от температуры плавления до температуры начала распада. В процессе твердения происходит высокотемпературный распад твердого раствора на </w:t>
      </w:r>
      <w:r>
        <w:rPr>
          <w:position w:val="-10"/>
        </w:rPr>
        <w:object w:dxaOrig="240" w:dyaOrig="315">
          <v:shape id="_x0000_i1062" type="#_x0000_t75" style="width:12pt;height:15.75pt" o:ole="">
            <v:imagedata r:id="rId67" o:title=""/>
          </v:shape>
          <o:OLEObject Type="Embed" ProgID="Equation.3" ShapeID="_x0000_i1062" DrawAspect="Content" ObjectID="_1666084911" r:id="rId68"/>
        </w:object>
      </w:r>
      <w:r>
        <w:t xml:space="preserve">- фазу и </w:t>
      </w:r>
      <w:r>
        <w:rPr>
          <w:position w:val="-10"/>
        </w:rPr>
        <w:object w:dxaOrig="240" w:dyaOrig="315">
          <v:shape id="_x0000_i1063" type="#_x0000_t75" style="width:12pt;height:15.75pt" o:ole="">
            <v:imagedata r:id="rId69" o:title=""/>
          </v:shape>
          <o:OLEObject Type="Embed" ProgID="Equation.3" ShapeID="_x0000_i1063" DrawAspect="Content" ObjectID="_1666084912" r:id="rId70"/>
        </w:object>
      </w:r>
      <w:r>
        <w:rPr>
          <w:vertAlign w:val="subscript"/>
        </w:rPr>
        <w:t xml:space="preserve">2 </w:t>
      </w:r>
      <w:r>
        <w:t xml:space="preserve">– фазу.  </w:t>
      </w:r>
      <w:r>
        <w:rPr>
          <w:position w:val="-10"/>
        </w:rPr>
        <w:object w:dxaOrig="240" w:dyaOrig="315">
          <v:shape id="_x0000_i1064" type="#_x0000_t75" style="width:12pt;height:15.75pt" o:ole="">
            <v:imagedata r:id="rId71" o:title=""/>
          </v:shape>
          <o:OLEObject Type="Embed" ProgID="Equation.3" ShapeID="_x0000_i1064" DrawAspect="Content" ObjectID="_1666084913" r:id="rId72"/>
        </w:object>
      </w:r>
      <w:r>
        <w:t xml:space="preserve"> - фаза близка </w:t>
      </w:r>
      <w:r>
        <w:lastRenderedPageBreak/>
        <w:t xml:space="preserve">по составу к чистому железу, которое обладает сильно выраженными магнитными свойствами. Она выделяется виде пластинок однодоменной толщены. </w:t>
      </w:r>
      <w:r>
        <w:rPr>
          <w:position w:val="-10"/>
        </w:rPr>
        <w:object w:dxaOrig="240" w:dyaOrig="315">
          <v:shape id="_x0000_i1065" type="#_x0000_t75" style="width:12pt;height:15.75pt" o:ole="">
            <v:imagedata r:id="rId71" o:title=""/>
          </v:shape>
          <o:OLEObject Type="Embed" ProgID="Equation.3" ShapeID="_x0000_i1065" DrawAspect="Content" ObjectID="_1666084914" r:id="rId73"/>
        </w:object>
      </w:r>
      <w:r>
        <w:rPr>
          <w:vertAlign w:val="subscript"/>
        </w:rPr>
        <w:t>2</w:t>
      </w:r>
      <w:r>
        <w:t xml:space="preserve"> – фаза близка по составу к интерметаллическому соединению никель – алюминий, обладающему низкими магнитными свойствами.</w:t>
      </w:r>
    </w:p>
    <w:p w:rsidR="005E358F" w:rsidRDefault="005E358F" w:rsidP="005E358F">
      <w:pPr>
        <w:ind w:firstLine="720"/>
        <w:jc w:val="both"/>
      </w:pPr>
      <w:r>
        <w:t>Марки эти материалов содержат буквы Ю и Н, указывающие на наличие в них алюминия и никеля.</w:t>
      </w:r>
    </w:p>
    <w:p w:rsidR="005E358F" w:rsidRDefault="005E358F" w:rsidP="005E358F">
      <w:pPr>
        <w:ind w:firstLine="720"/>
        <w:jc w:val="both"/>
      </w:pPr>
      <w:r>
        <w:rPr>
          <w:i/>
        </w:rPr>
        <w:t>Безкобальтовые сплавы</w:t>
      </w:r>
      <w:r>
        <w:t xml:space="preserve"> обладают относительно низкими магнитными свойствами, но являются самыми дешевыми.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Кобальтовые сплавы </w:t>
      </w:r>
      <w:r>
        <w:t>применяют для изготовления изделий, которые требуют материалов с относительно высокими магнитными свойствами и магнитной изотропностью.</w:t>
      </w:r>
    </w:p>
    <w:p w:rsidR="005E358F" w:rsidRDefault="005E358F" w:rsidP="005E358F">
      <w:pPr>
        <w:ind w:firstLine="720"/>
        <w:jc w:val="both"/>
      </w:pPr>
      <w:r>
        <w:rPr>
          <w:i/>
        </w:rPr>
        <w:t>Высококобальтовые сплавы</w:t>
      </w:r>
      <w:r>
        <w:t xml:space="preserve"> представляют собой сплавы с магнитной и кристаллической текстурой, содержащие кобальта более 15%.</w:t>
      </w:r>
    </w:p>
    <w:p w:rsidR="005E358F" w:rsidRDefault="005E358F" w:rsidP="005E358F">
      <w:pPr>
        <w:ind w:firstLine="720"/>
        <w:jc w:val="both"/>
      </w:pPr>
      <w:r>
        <w:t xml:space="preserve">Сплавы с магнитной текстурой получают в результате охлаждения сплава в магнитном поле с напряженностью 160…280 кА/м. От высоких температур 1250…1300 </w:t>
      </w:r>
      <w:r>
        <w:rPr>
          <w:position w:val="-6"/>
        </w:rPr>
        <w:object w:dxaOrig="300" w:dyaOrig="315">
          <v:shape id="_x0000_i1066" type="#_x0000_t75" style="width:15pt;height:15.75pt" o:ole="">
            <v:imagedata r:id="rId74" o:title=""/>
          </v:shape>
          <o:OLEObject Type="Embed" ProgID="Equation.3" ShapeID="_x0000_i1066" DrawAspect="Content" ObjectID="_1666084915" r:id="rId75"/>
        </w:object>
      </w:r>
      <w:r>
        <w:t xml:space="preserve"> до температуры приблизительно 500 </w:t>
      </w:r>
      <w:r>
        <w:rPr>
          <w:position w:val="-6"/>
        </w:rPr>
        <w:object w:dxaOrig="300" w:dyaOrig="315">
          <v:shape id="_x0000_i1067" type="#_x0000_t75" style="width:15pt;height:15.75pt" o:ole="">
            <v:imagedata r:id="rId76" o:title=""/>
          </v:shape>
          <o:OLEObject Type="Embed" ProgID="Equation.3" ShapeID="_x0000_i1067" DrawAspect="Content" ObjectID="_1666084916" r:id="rId77"/>
        </w:object>
      </w:r>
      <w:r>
        <w:t>.</w:t>
      </w:r>
    </w:p>
    <w:p w:rsidR="005E358F" w:rsidRDefault="005E358F" w:rsidP="005E358F">
      <w:pPr>
        <w:ind w:firstLine="720"/>
        <w:jc w:val="both"/>
      </w:pPr>
      <w:r>
        <w:t>Недостатками высококобальтовых материалов являются высокая твердость и хрупкость, что значительно осложняет их механическую обработку.</w:t>
      </w:r>
    </w:p>
    <w:p w:rsidR="005E358F" w:rsidRDefault="005E358F" w:rsidP="005E358F">
      <w:pPr>
        <w:ind w:firstLine="720"/>
        <w:jc w:val="both"/>
        <w:rPr>
          <w:b/>
        </w:rPr>
      </w:pPr>
      <w:r>
        <w:rPr>
          <w:b/>
        </w:rPr>
        <w:t>Порошковые магнитные материалы.</w:t>
      </w:r>
    </w:p>
    <w:p w:rsidR="005E358F" w:rsidRDefault="005E358F" w:rsidP="005E358F">
      <w:pPr>
        <w:ind w:firstLine="720"/>
        <w:jc w:val="both"/>
      </w:pPr>
      <w:r>
        <w:t>Порошковые магнитотвердые материалы применяются для изготовления миниатюрных магнитов постоянной формы.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Металлокерамические </w:t>
      </w:r>
      <w:r>
        <w:t xml:space="preserve">магниты. Их получают в результате прессования металлических порошков без связующего материала и спекания их при высоких температурах. Для порошков используют сплавы ЮНДК (сплав системы </w:t>
      </w:r>
      <w:r>
        <w:rPr>
          <w:lang w:val="en-US"/>
        </w:rPr>
        <w:t>Fe</w:t>
      </w:r>
      <w:r>
        <w:t>-</w:t>
      </w:r>
      <w:r>
        <w:rPr>
          <w:lang w:val="en-US"/>
        </w:rPr>
        <w:t>Ni</w:t>
      </w:r>
      <w:r>
        <w:t>-</w:t>
      </w:r>
      <w:r>
        <w:rPr>
          <w:lang w:val="en-US"/>
        </w:rPr>
        <w:t>Al</w:t>
      </w:r>
      <w:r>
        <w:t>, легированный кобальтом); на основе платины; на основе редкоземельных металлов.</w:t>
      </w:r>
    </w:p>
    <w:p w:rsidR="005E358F" w:rsidRDefault="005E358F" w:rsidP="005E358F">
      <w:pPr>
        <w:ind w:firstLine="720"/>
        <w:jc w:val="both"/>
      </w:pPr>
      <w:r>
        <w:rPr>
          <w:i/>
        </w:rPr>
        <w:t>Металлопластические</w:t>
      </w:r>
      <w:r>
        <w:t xml:space="preserve"> магниты. Их получают из металлических порошков, которые прессуют вместе с изолирующей связкой и нагревают до невысоких температур, не обходимых для полимеризации связующего вещества.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Оксидными </w:t>
      </w:r>
      <w:r>
        <w:t>магнитами являются магниты на основе ферритов бария.</w:t>
      </w:r>
    </w:p>
    <w:p w:rsidR="005E358F" w:rsidRDefault="005E358F" w:rsidP="005E358F">
      <w:pPr>
        <w:ind w:firstLine="720"/>
        <w:jc w:val="both"/>
      </w:pPr>
      <w:r>
        <w:t>Бариевые магниты обладают следующими свойствами:</w:t>
      </w:r>
    </w:p>
    <w:p w:rsidR="005E358F" w:rsidRDefault="005E358F" w:rsidP="005E358F">
      <w:pPr>
        <w:ind w:firstLine="720"/>
        <w:jc w:val="both"/>
      </w:pPr>
      <w:r>
        <w:t>значение остаточной магнитной индукции в 2…4 раза меньше, чем у литых магнитов;</w:t>
      </w:r>
    </w:p>
    <w:p w:rsidR="005E358F" w:rsidRDefault="005E358F" w:rsidP="005E358F">
      <w:pPr>
        <w:ind w:firstLine="720"/>
        <w:jc w:val="both"/>
      </w:pPr>
      <w:r>
        <w:t>большая коэрцитивная сила, придает повышенную стабильность при воздействии внешних магнитных полей, ударов и толчков;</w:t>
      </w:r>
    </w:p>
    <w:p w:rsidR="005E358F" w:rsidRDefault="005E358F" w:rsidP="005E358F">
      <w:pPr>
        <w:ind w:firstLine="720"/>
        <w:jc w:val="both"/>
      </w:pPr>
      <w:r>
        <w:t>плотность примерно в 1,5 раза меньше плотности сплавов типа  ЮНДК, что снижает массу магнитных систем;</w:t>
      </w:r>
    </w:p>
    <w:p w:rsidR="005E358F" w:rsidRDefault="005E358F" w:rsidP="005E358F">
      <w:pPr>
        <w:ind w:firstLine="720"/>
        <w:jc w:val="both"/>
      </w:pPr>
      <w:r>
        <w:t>удельное электрическое сопротивление равно 10</w:t>
      </w:r>
      <w:r>
        <w:rPr>
          <w:vertAlign w:val="superscript"/>
        </w:rPr>
        <w:t>4</w:t>
      </w:r>
      <w:r>
        <w:t>…10</w:t>
      </w:r>
      <w:r>
        <w:rPr>
          <w:vertAlign w:val="superscript"/>
        </w:rPr>
        <w:t>7</w:t>
      </w:r>
      <w:r>
        <w:t xml:space="preserve"> Ом*м, благодаря этому их используют в цепях с высокочастотными полями;</w:t>
      </w:r>
    </w:p>
    <w:p w:rsidR="005E358F" w:rsidRDefault="005E358F" w:rsidP="005E358F">
      <w:pPr>
        <w:ind w:firstLine="720"/>
        <w:jc w:val="both"/>
      </w:pPr>
      <w:r>
        <w:t>не содержит дефицитных и дорогих металлов;</w:t>
      </w:r>
    </w:p>
    <w:p w:rsidR="005E358F" w:rsidRDefault="005E358F" w:rsidP="005E358F">
      <w:pPr>
        <w:ind w:firstLine="720"/>
        <w:jc w:val="both"/>
      </w:pPr>
      <w:r>
        <w:t>К недостаткам бариевых магнитов относят:</w:t>
      </w:r>
    </w:p>
    <w:p w:rsidR="005E358F" w:rsidRDefault="005E358F" w:rsidP="005E358F">
      <w:pPr>
        <w:ind w:firstLine="720"/>
        <w:jc w:val="both"/>
      </w:pPr>
      <w:r>
        <w:t>плохие механические свойства (высокая хрупкость и твердость);</w:t>
      </w:r>
    </w:p>
    <w:p w:rsidR="005E358F" w:rsidRDefault="005E358F" w:rsidP="005E358F">
      <w:pPr>
        <w:ind w:firstLine="720"/>
        <w:jc w:val="both"/>
      </w:pPr>
      <w:r>
        <w:t>большую зависимость магнитных свойств от температуры;</w:t>
      </w:r>
    </w:p>
    <w:p w:rsidR="005E358F" w:rsidRDefault="005E358F" w:rsidP="005E358F">
      <w:pPr>
        <w:ind w:firstLine="720"/>
        <w:jc w:val="both"/>
      </w:pPr>
      <w:r>
        <w:t>эффект необратимой потери магнитных свойств после охлаждения магнита до температуры -60 градусов Цельсия.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Кобальтовые </w:t>
      </w:r>
      <w:r>
        <w:t>магниты.</w:t>
      </w:r>
    </w:p>
    <w:p w:rsidR="005E358F" w:rsidRDefault="005E358F" w:rsidP="005E358F">
      <w:pPr>
        <w:ind w:firstLine="720"/>
        <w:jc w:val="both"/>
      </w:pPr>
      <w:r>
        <w:t>Их свойства:</w:t>
      </w:r>
    </w:p>
    <w:p w:rsidR="005E358F" w:rsidRDefault="005E358F" w:rsidP="005E358F">
      <w:pPr>
        <w:ind w:firstLine="720"/>
        <w:jc w:val="both"/>
      </w:pPr>
      <w:r>
        <w:t>температурный гистерезис;</w:t>
      </w:r>
    </w:p>
    <w:p w:rsidR="005E358F" w:rsidRDefault="005E358F" w:rsidP="005E358F">
      <w:pPr>
        <w:ind w:firstLine="720"/>
        <w:jc w:val="both"/>
      </w:pPr>
      <w:r>
        <w:t>из-за большой хрупкости  и низкой механической прочности их часто крепят с помощью клея;</w:t>
      </w:r>
    </w:p>
    <w:p w:rsidR="005E358F" w:rsidRDefault="005E358F" w:rsidP="005E358F">
      <w:pPr>
        <w:ind w:firstLine="720"/>
        <w:jc w:val="both"/>
      </w:pPr>
      <w:r>
        <w:t>высокая стоимость.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Магниты из микропорошков. </w:t>
      </w:r>
      <w:r>
        <w:t>Их получают прессованием специально подготовленного микропорошка.</w:t>
      </w:r>
    </w:p>
    <w:p w:rsidR="005E358F" w:rsidRDefault="005E358F" w:rsidP="005E358F">
      <w:pPr>
        <w:ind w:firstLine="720"/>
        <w:jc w:val="both"/>
      </w:pPr>
      <w:r>
        <w:lastRenderedPageBreak/>
        <w:t xml:space="preserve"> </w:t>
      </w:r>
      <w:r>
        <w:rPr>
          <w:i/>
        </w:rPr>
        <w:t xml:space="preserve">Железные и железокобальтовые </w:t>
      </w:r>
      <w:r>
        <w:t xml:space="preserve">магниты из микропорошков </w:t>
      </w:r>
      <w:r>
        <w:rPr>
          <w:lang w:val="en-US"/>
        </w:rPr>
        <w:t>Fe</w:t>
      </w:r>
      <w:r>
        <w:t xml:space="preserve"> и </w:t>
      </w:r>
      <w:r>
        <w:rPr>
          <w:lang w:val="en-US"/>
        </w:rPr>
        <w:t>Fe</w:t>
      </w:r>
      <w:r>
        <w:t xml:space="preserve"> – </w:t>
      </w:r>
      <w:r>
        <w:rPr>
          <w:lang w:val="en-US"/>
        </w:rPr>
        <w:t>Co</w:t>
      </w:r>
      <w:r w:rsidRPr="005E358F">
        <w:t xml:space="preserve"> </w:t>
      </w:r>
      <w:r>
        <w:t>изготавливают химическим способом получения частиц ножного размера. Из полученного порошка магниты прессуют и пропитывают раствором смол.</w:t>
      </w:r>
    </w:p>
    <w:p w:rsidR="005E358F" w:rsidRDefault="005E358F" w:rsidP="005E358F">
      <w:pPr>
        <w:ind w:firstLine="720"/>
        <w:jc w:val="both"/>
      </w:pPr>
      <w:r>
        <w:rPr>
          <w:b/>
        </w:rPr>
        <w:t>Прочие магнитотвердые материалы.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Пластически деформируемые сплавы </w:t>
      </w:r>
      <w:r>
        <w:t>обладают хорошими пластическими свойствами, которые имеют узкоспециальное применение: хорошо поддаются всем видам механической обработки; имеют высокую стоимость.</w:t>
      </w:r>
    </w:p>
    <w:p w:rsidR="005E358F" w:rsidRDefault="005E358F" w:rsidP="005E358F">
      <w:pPr>
        <w:ind w:firstLine="720"/>
        <w:jc w:val="both"/>
      </w:pPr>
      <w:r>
        <w:rPr>
          <w:u w:val="single"/>
        </w:rPr>
        <w:t xml:space="preserve">Кунифе </w:t>
      </w:r>
      <w:r>
        <w:t xml:space="preserve">– медь – никель – железо – обладают анизотропностью. Применяются в виде проволоки с малыми диаметром и штамповок. </w:t>
      </w:r>
      <w:r>
        <w:rPr>
          <w:u w:val="single"/>
        </w:rPr>
        <w:t xml:space="preserve"> </w:t>
      </w:r>
      <w:r>
        <w:t xml:space="preserve">  </w:t>
      </w:r>
      <w:r>
        <w:rPr>
          <w:i/>
        </w:rPr>
        <w:t xml:space="preserve"> </w:t>
      </w:r>
      <w:r>
        <w:t xml:space="preserve"> </w:t>
      </w:r>
    </w:p>
    <w:p w:rsidR="005E358F" w:rsidRDefault="005E358F" w:rsidP="005E358F">
      <w:pPr>
        <w:ind w:firstLine="720"/>
        <w:jc w:val="both"/>
      </w:pPr>
      <w:r>
        <w:rPr>
          <w:u w:val="single"/>
        </w:rPr>
        <w:t>Викаллой</w:t>
      </w:r>
      <w:r>
        <w:t xml:space="preserve"> – кобальт - ванадий получают в виде высокопрочной магнитной ленты и проволоки. Из него изготавливают так же очень мелкие магниты сложной конфигурации.</w:t>
      </w:r>
    </w:p>
    <w:p w:rsidR="005E358F" w:rsidRDefault="005E358F" w:rsidP="005E358F">
      <w:pPr>
        <w:ind w:firstLine="720"/>
        <w:jc w:val="both"/>
      </w:pPr>
      <w:r>
        <w:rPr>
          <w:i/>
        </w:rPr>
        <w:t>Эластичные магниты</w:t>
      </w:r>
      <w:r>
        <w:t xml:space="preserve"> представляют собой магниты на резиновой основе с наполнителем из мелкого порошка магнитотвердого материала.</w:t>
      </w:r>
    </w:p>
    <w:p w:rsidR="005E358F" w:rsidRDefault="005E358F" w:rsidP="005E358F">
      <w:pPr>
        <w:ind w:firstLine="720"/>
        <w:jc w:val="both"/>
      </w:pPr>
      <w:r>
        <w:rPr>
          <w:i/>
        </w:rPr>
        <w:t>Магнитные носители информации.</w:t>
      </w:r>
    </w:p>
    <w:p w:rsidR="005E358F" w:rsidRDefault="005E358F" w:rsidP="005E358F">
      <w:pPr>
        <w:ind w:firstLine="720"/>
        <w:jc w:val="both"/>
      </w:pPr>
      <w:r>
        <w:t>К ним применяют следующие требования:</w:t>
      </w:r>
    </w:p>
    <w:p w:rsidR="005E358F" w:rsidRDefault="005E358F" w:rsidP="005E358F">
      <w:pPr>
        <w:ind w:firstLine="720"/>
        <w:jc w:val="both"/>
      </w:pPr>
      <w:r>
        <w:t>высокая остаточная магнитна индукция для повышения уровня считываемого сигнала;</w:t>
      </w:r>
    </w:p>
    <w:p w:rsidR="005E358F" w:rsidRDefault="005E358F" w:rsidP="005E358F">
      <w:pPr>
        <w:ind w:firstLine="720"/>
        <w:jc w:val="both"/>
      </w:pPr>
      <w:r>
        <w:t>для уменьшения эффекта саморазмагничевания, значения коэрцитивной силы должно быть как можно выше;</w:t>
      </w:r>
    </w:p>
    <w:p w:rsidR="005E358F" w:rsidRDefault="005E358F" w:rsidP="005E358F">
      <w:pPr>
        <w:ind w:firstLine="720"/>
        <w:jc w:val="both"/>
      </w:pPr>
      <w:r>
        <w:t xml:space="preserve">для облегчения процесса стирания записи желательна малая величина коэрцитивной силы; </w:t>
      </w:r>
    </w:p>
    <w:p w:rsidR="005E358F" w:rsidRDefault="005E358F" w:rsidP="005E358F">
      <w:pPr>
        <w:ind w:firstLine="720"/>
        <w:jc w:val="both"/>
      </w:pPr>
      <w:r>
        <w:t>большие значения коэффициента выпуклости;</w:t>
      </w:r>
    </w:p>
    <w:p w:rsidR="005E358F" w:rsidRDefault="005E358F" w:rsidP="005E358F">
      <w:pPr>
        <w:ind w:firstLine="720"/>
        <w:jc w:val="both"/>
      </w:pPr>
      <w:r>
        <w:t>высокая температурная и временная стабильность магнитных свойств.</w:t>
      </w:r>
    </w:p>
    <w:p w:rsidR="005E358F" w:rsidRDefault="005E358F" w:rsidP="005E358F">
      <w:pPr>
        <w:ind w:firstLine="720"/>
        <w:jc w:val="both"/>
      </w:pPr>
      <w:r>
        <w:t>Их недостатки:</w:t>
      </w:r>
    </w:p>
    <w:p w:rsidR="005E358F" w:rsidRDefault="005E358F" w:rsidP="005E358F">
      <w:pPr>
        <w:ind w:firstLine="720"/>
        <w:jc w:val="both"/>
      </w:pPr>
      <w:r>
        <w:t>трудность монтажа записи, быстрый износ записывающих и воспроизводящих устройств и высокая стоимость.</w:t>
      </w:r>
    </w:p>
    <w:p w:rsidR="005E358F" w:rsidRDefault="005E358F" w:rsidP="005E358F">
      <w:pPr>
        <w:ind w:firstLine="720"/>
        <w:jc w:val="both"/>
      </w:pPr>
      <w:r>
        <w:t>Свойства лент, дисков и барабанов с покрытием магнитными порошками зависит:</w:t>
      </w:r>
    </w:p>
    <w:p w:rsidR="005E358F" w:rsidRDefault="005E358F" w:rsidP="005E358F">
      <w:pPr>
        <w:ind w:firstLine="720"/>
        <w:jc w:val="both"/>
      </w:pPr>
      <w:r>
        <w:t>от свойств исходных материалов;</w:t>
      </w:r>
    </w:p>
    <w:p w:rsidR="005E358F" w:rsidRDefault="005E358F" w:rsidP="005E358F">
      <w:pPr>
        <w:ind w:firstLine="720"/>
        <w:jc w:val="both"/>
      </w:pPr>
      <w:r>
        <w:t>степени измельчения частиц;</w:t>
      </w:r>
    </w:p>
    <w:p w:rsidR="005E358F" w:rsidRDefault="005E358F" w:rsidP="005E358F">
      <w:pPr>
        <w:ind w:firstLine="720"/>
        <w:jc w:val="both"/>
      </w:pPr>
      <w:r>
        <w:t>объемной плотности магнитного материала в рабочем слое;</w:t>
      </w:r>
    </w:p>
    <w:p w:rsidR="005E358F" w:rsidRDefault="005E358F" w:rsidP="005E358F">
      <w:pPr>
        <w:ind w:firstLine="720"/>
        <w:jc w:val="both"/>
      </w:pPr>
      <w:r>
        <w:t>ориентация частиц с анизотропией формы;</w:t>
      </w:r>
    </w:p>
    <w:p w:rsidR="005E358F" w:rsidRDefault="005E358F" w:rsidP="005E358F">
      <w:pPr>
        <w:ind w:firstLine="720"/>
        <w:jc w:val="both"/>
      </w:pPr>
      <w:r>
        <w:t>толщины рабочего слоя порошка;</w:t>
      </w:r>
    </w:p>
    <w:p w:rsidR="005E358F" w:rsidRDefault="005E358F" w:rsidP="005E358F">
      <w:pPr>
        <w:ind w:firstLine="720"/>
        <w:jc w:val="both"/>
      </w:pPr>
      <w:r>
        <w:t>свойств металлической ленты.</w:t>
      </w:r>
    </w:p>
    <w:p w:rsidR="005E358F" w:rsidRDefault="005E358F" w:rsidP="005E358F">
      <w:pPr>
        <w:ind w:firstLine="720"/>
        <w:jc w:val="both"/>
      </w:pPr>
      <w:r>
        <w:rPr>
          <w:i/>
        </w:rPr>
        <w:t xml:space="preserve">Жидкие магниты </w:t>
      </w:r>
      <w:r>
        <w:t xml:space="preserve">представляют собой жидкость наполненную мельчайшими частицами магнитотвердого материала. Жидкие магниты на кремнийорганической основе не расслаиваются под действием даже сильных магнитных полей, сохраняют работоспособность в диапазоне температур от -70 до +150 градусов Цельсия. </w:t>
      </w:r>
    </w:p>
    <w:p w:rsidR="005E358F" w:rsidRDefault="005E358F" w:rsidP="005E358F">
      <w:pPr>
        <w:ind w:firstLine="720"/>
        <w:jc w:val="both"/>
      </w:pPr>
      <w:r>
        <w:t xml:space="preserve">  </w:t>
      </w:r>
      <w:r>
        <w:rPr>
          <w:i/>
        </w:rPr>
        <w:t xml:space="preserve"> </w:t>
      </w:r>
    </w:p>
    <w:p w:rsidR="005E358F" w:rsidRDefault="005E358F" w:rsidP="005E358F">
      <w:pPr>
        <w:ind w:left="11" w:firstLine="709"/>
        <w:jc w:val="center"/>
        <w:rPr>
          <w:rFonts w:cs="Arial"/>
        </w:rPr>
      </w:pPr>
      <w:r>
        <w:rPr>
          <w:rFonts w:cs="Arial"/>
          <w:b/>
        </w:rPr>
        <w:t>Магнитные материалы специального назначения.</w:t>
      </w:r>
    </w:p>
    <w:p w:rsidR="005E358F" w:rsidRDefault="005E358F" w:rsidP="005E358F">
      <w:pPr>
        <w:ind w:left="11" w:firstLine="709"/>
        <w:jc w:val="both"/>
        <w:rPr>
          <w:rFonts w:cs="Arial"/>
          <w:i/>
        </w:rPr>
      </w:pPr>
      <w:r>
        <w:rPr>
          <w:rFonts w:cs="Arial"/>
          <w:b/>
        </w:rPr>
        <w:t>Материалы с прямоугольной петлей гистерезиса.</w:t>
      </w:r>
      <w:r>
        <w:rPr>
          <w:rFonts w:cs="Arial"/>
        </w:rPr>
        <w:t xml:space="preserve"> Степень прямоугольности петли гистерезиса оценивается </w:t>
      </w:r>
      <w:r>
        <w:rPr>
          <w:rFonts w:cs="Arial"/>
          <w:i/>
        </w:rPr>
        <w:t>коэффициентом прямоугольности</w:t>
      </w:r>
    </w:p>
    <w:p w:rsidR="005E358F" w:rsidRDefault="005E358F" w:rsidP="005E358F">
      <w:pPr>
        <w:ind w:left="11" w:firstLine="709"/>
        <w:jc w:val="center"/>
        <w:rPr>
          <w:rFonts w:cs="Arial"/>
          <w:b/>
        </w:rPr>
      </w:pPr>
      <w:r>
        <w:rPr>
          <w:rFonts w:cs="Arial"/>
          <w:b/>
          <w:i/>
          <w:position w:val="-10"/>
          <w:lang w:val="en-US"/>
        </w:rPr>
        <w:object w:dxaOrig="180" w:dyaOrig="345">
          <v:shape id="_x0000_i1068" type="#_x0000_t75" style="width:9pt;height:17.25pt" o:ole="">
            <v:imagedata r:id="rId78" o:title=""/>
          </v:shape>
          <o:OLEObject Type="Embed" ProgID="Equation.3" ShapeID="_x0000_i1068" DrawAspect="Content" ObjectID="_1666084917" r:id="rId79"/>
        </w:object>
      </w:r>
      <w:r>
        <w:rPr>
          <w:rFonts w:cs="Arial"/>
          <w:b/>
          <w:i/>
          <w:lang w:val="en-US"/>
        </w:rPr>
        <w:t>a</w:t>
      </w:r>
      <w:r>
        <w:rPr>
          <w:rFonts w:cs="Arial"/>
          <w:b/>
        </w:rPr>
        <w:t>=</w:t>
      </w:r>
      <w:r>
        <w:rPr>
          <w:rFonts w:cs="Arial"/>
          <w:b/>
          <w:lang w:val="en-US"/>
        </w:rPr>
        <w:t>B</w:t>
      </w:r>
      <w:r>
        <w:rPr>
          <w:rFonts w:cs="Arial"/>
          <w:b/>
          <w:vertAlign w:val="subscript"/>
          <w:lang w:val="en-US"/>
        </w:rPr>
        <w:t>c</w:t>
      </w:r>
      <w:r>
        <w:rPr>
          <w:rFonts w:cs="Arial"/>
          <w:b/>
        </w:rPr>
        <w:t>/</w:t>
      </w:r>
      <w:r>
        <w:rPr>
          <w:rFonts w:cs="Arial"/>
          <w:b/>
          <w:lang w:val="en-US"/>
        </w:rPr>
        <w:t>B</w:t>
      </w:r>
      <w:r>
        <w:rPr>
          <w:rFonts w:cs="Arial"/>
          <w:b/>
          <w:vertAlign w:val="subscript"/>
          <w:lang w:val="en-US"/>
        </w:rPr>
        <w:t>max</w:t>
      </w:r>
      <w:r>
        <w:rPr>
          <w:rFonts w:cs="Arial"/>
          <w:b/>
          <w:vertAlign w:val="superscript"/>
        </w:rPr>
        <w:t>,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где В</w:t>
      </w:r>
      <w:r>
        <w:rPr>
          <w:rFonts w:cs="Arial"/>
          <w:vertAlign w:val="subscript"/>
        </w:rPr>
        <w:t xml:space="preserve">с </w:t>
      </w:r>
      <w:r>
        <w:rPr>
          <w:rFonts w:cs="Arial"/>
        </w:rPr>
        <w:t xml:space="preserve">– остаточная магнитная индукция, соответствующая максимальному значению магнитной индукции  </w:t>
      </w:r>
      <w:r>
        <w:rPr>
          <w:rFonts w:cs="Arial"/>
          <w:lang w:val="en-US"/>
        </w:rPr>
        <w:t>B</w:t>
      </w:r>
      <w:r>
        <w:rPr>
          <w:rFonts w:cs="Arial"/>
          <w:vertAlign w:val="subscript"/>
          <w:lang w:val="en-US"/>
        </w:rPr>
        <w:t>max</w:t>
      </w:r>
      <w:r>
        <w:rPr>
          <w:rFonts w:cs="Arial"/>
          <w:vertAlign w:val="superscript"/>
        </w:rPr>
        <w:t>,</w:t>
      </w:r>
      <w:r>
        <w:rPr>
          <w:rFonts w:cs="Arial"/>
        </w:rPr>
        <w:t>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Для петли гистерезиса с идеальной прямоугольностью</w:t>
      </w:r>
      <w:r>
        <w:rPr>
          <w:rFonts w:cs="Arial"/>
          <w:b/>
          <w:i/>
          <w:position w:val="-10"/>
          <w:lang w:val="en-US"/>
        </w:rPr>
        <w:object w:dxaOrig="180" w:dyaOrig="345">
          <v:shape id="_x0000_i1069" type="#_x0000_t75" style="width:9pt;height:17.25pt" o:ole="">
            <v:imagedata r:id="rId78" o:title=""/>
          </v:shape>
          <o:OLEObject Type="Embed" ProgID="Equation.3" ShapeID="_x0000_i1069" DrawAspect="Content" ObjectID="_1666084918" r:id="rId80"/>
        </w:object>
      </w:r>
      <w:r>
        <w:rPr>
          <w:rFonts w:cs="Arial"/>
          <w:b/>
          <w:i/>
          <w:lang w:val="en-US"/>
        </w:rPr>
        <w:t>a</w:t>
      </w:r>
      <w:r>
        <w:rPr>
          <w:rFonts w:cs="Arial"/>
        </w:rPr>
        <w:t xml:space="preserve">=1,0; для применяемых материалов </w:t>
      </w:r>
      <w:r>
        <w:rPr>
          <w:rFonts w:cs="Arial"/>
          <w:b/>
          <w:i/>
          <w:lang w:val="en-US"/>
        </w:rPr>
        <w:t>a</w:t>
      </w:r>
      <w:r>
        <w:rPr>
          <w:rFonts w:cs="Arial"/>
        </w:rPr>
        <w:t>=0,85…0,98.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Магнитный сердечник с идеальной петлей гистерезиса имеет два устойчивых магнитных состояния, соответствующих положительному +В</w:t>
      </w:r>
      <w:r>
        <w:rPr>
          <w:rFonts w:cs="Arial"/>
          <w:vertAlign w:val="subscript"/>
        </w:rPr>
        <w:t xml:space="preserve">с </w:t>
      </w:r>
      <w:r>
        <w:rPr>
          <w:rFonts w:cs="Arial"/>
        </w:rPr>
        <w:t>и отрицательному -В</w:t>
      </w:r>
      <w:r>
        <w:rPr>
          <w:rFonts w:cs="Arial"/>
          <w:vertAlign w:val="subscript"/>
        </w:rPr>
        <w:t xml:space="preserve">с </w:t>
      </w:r>
      <w:r>
        <w:rPr>
          <w:rFonts w:cs="Arial"/>
        </w:rPr>
        <w:t>значением остаточной магнитной индукции, и представляют собой магнитный элемент для хранения и переработки двоичной информации. Условно принимают состояние намагниченности материала +В</w:t>
      </w:r>
      <w:r>
        <w:rPr>
          <w:rFonts w:cs="Arial"/>
          <w:vertAlign w:val="subscript"/>
        </w:rPr>
        <w:t>с</w:t>
      </w:r>
      <w:r>
        <w:rPr>
          <w:rFonts w:cs="Arial"/>
        </w:rPr>
        <w:t xml:space="preserve"> за 1, а состояние  -В</w:t>
      </w:r>
      <w:r>
        <w:rPr>
          <w:rFonts w:cs="Arial"/>
          <w:vertAlign w:val="subscript"/>
        </w:rPr>
        <w:t>с</w:t>
      </w:r>
      <w:r>
        <w:rPr>
          <w:rFonts w:cs="Arial"/>
        </w:rPr>
        <w:t xml:space="preserve"> за 0.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lastRenderedPageBreak/>
        <w:t xml:space="preserve">                                                  </w:t>
      </w:r>
      <w:r>
        <w:object w:dxaOrig="1425" w:dyaOrig="2055">
          <v:shape id="_x0000_i1070" type="#_x0000_t75" style="width:71.25pt;height:102.75pt" o:ole="">
            <v:imagedata r:id="rId81" o:title=""/>
          </v:shape>
          <o:OLEObject Type="Embed" ProgID="Visio.Drawing.11" ShapeID="_x0000_i1070" DrawAspect="Content" ObjectID="_1666084919" r:id="rId82"/>
        </w:object>
      </w:r>
    </w:p>
    <w:p w:rsidR="005E358F" w:rsidRDefault="005E358F" w:rsidP="005E358F">
      <w:pPr>
        <w:ind w:left="11" w:firstLine="709"/>
        <w:jc w:val="both"/>
      </w:pPr>
      <w:r>
        <w:t xml:space="preserve"> Важной характеристикой материалов с ППГ является зависимостью их свойств от температуры. При повышении температуры площадь петли гистерезиса и ее прямоугольность у таких материалов уменьшается, т.е. происходит уменьшение коэрцитивной силы </w:t>
      </w:r>
      <w:r>
        <w:rPr>
          <w:i/>
        </w:rPr>
        <w:t>Н</w:t>
      </w:r>
      <w:r>
        <w:rPr>
          <w:vertAlign w:val="subscript"/>
        </w:rPr>
        <w:t>с</w:t>
      </w:r>
      <w:r>
        <w:t>, остаточная индукция В</w:t>
      </w:r>
      <w:r>
        <w:rPr>
          <w:vertAlign w:val="subscript"/>
        </w:rPr>
        <w:t>с</w:t>
      </w:r>
      <w:r>
        <w:t xml:space="preserve"> и коэффициент прямоугольности </w:t>
      </w:r>
      <w:r>
        <w:rPr>
          <w:i/>
        </w:rPr>
        <w:t xml:space="preserve">а. </w:t>
      </w:r>
      <w:r>
        <w:t xml:space="preserve">при охлаждении происходит обратный процесс. </w:t>
      </w:r>
      <w:r>
        <w:rPr>
          <w:i/>
        </w:rPr>
        <w:t xml:space="preserve"> </w:t>
      </w:r>
      <w:r>
        <w:t xml:space="preserve">                                      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Для характеристики скорости перемагничивания материала используют </w:t>
      </w:r>
      <w:r>
        <w:rPr>
          <w:rFonts w:cs="Arial"/>
          <w:i/>
        </w:rPr>
        <w:t>коэффициент переключения</w:t>
      </w:r>
      <w:r>
        <w:rPr>
          <w:rFonts w:cs="Arial"/>
        </w:rPr>
        <w:t xml:space="preserve"> К</w:t>
      </w:r>
      <w:r>
        <w:rPr>
          <w:rFonts w:cs="Arial"/>
          <w:lang w:val="en-US"/>
        </w:rPr>
        <w:t>g</w:t>
      </w:r>
      <w:r>
        <w:rPr>
          <w:rFonts w:cs="Arial"/>
        </w:rPr>
        <w:t>, которой характеризуют минимальную амплитуду импульса магнитного поля, необходимого для полного переключения сердечника.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Ферриты производят по прецизионной технологии методом оксидов или методом совместного осаждения гидроокиси. Особенностью технологического процесса является высокая температура окончательного отжига (около 1400</w:t>
      </w:r>
      <w:r>
        <w:rPr>
          <w:rFonts w:cs="Arial"/>
          <w:position w:val="-6"/>
        </w:rPr>
        <w:object w:dxaOrig="300" w:dyaOrig="315">
          <v:shape id="_x0000_i1071" type="#_x0000_t75" style="width:15pt;height:15.75pt" o:ole="">
            <v:imagedata r:id="rId83" o:title=""/>
          </v:shape>
          <o:OLEObject Type="Embed" ProgID="Equation.3" ShapeID="_x0000_i1071" DrawAspect="Content" ObjectID="_1666084920" r:id="rId84"/>
        </w:object>
      </w:r>
      <w:r>
        <w:rPr>
          <w:rFonts w:cs="Arial"/>
        </w:rPr>
        <w:t>) и «воздушная закалка», состоящая в резком охлаждении на воздухе от максимальной температуры.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Ферриты </w:t>
      </w:r>
      <w:r>
        <w:rPr>
          <w:rFonts w:cs="Arial"/>
        </w:rPr>
        <w:t xml:space="preserve">с ППГ разделяются на ферриты со спонтанной и с индуцированной (наведенной) прямоугольностью петли гистерезиса.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Ферриты со спонтанной петлей гистерезиса получают благодаря составу феррита и условиям отжига, при которых появление спонтанной прямоугольности петли гистерезиса обусловлено преобладанием процесса необратимого смещения доменных стенок. 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Литиевые</w:t>
      </w:r>
      <w:r>
        <w:rPr>
          <w:rFonts w:cs="Arial"/>
        </w:rPr>
        <w:t xml:space="preserve"> ферриты с ППГ приобретают необходимые свойства при введении в состав феррита натрия, магния, марганца и др. они обладают следующими свойствами: коэффициент прямоугольности </w:t>
      </w:r>
      <w:r>
        <w:rPr>
          <w:rFonts w:cs="Arial"/>
          <w:i/>
        </w:rPr>
        <w:t>К</w:t>
      </w:r>
      <w:r>
        <w:rPr>
          <w:rFonts w:cs="Arial"/>
          <w:vertAlign w:val="subscript"/>
        </w:rPr>
        <w:t xml:space="preserve">пр </w:t>
      </w:r>
      <w:r>
        <w:rPr>
          <w:rFonts w:cs="Arial"/>
        </w:rPr>
        <w:t xml:space="preserve">равно 0,9 при малых значениях коэффициента переключение </w:t>
      </w:r>
      <w:r>
        <w:rPr>
          <w:rFonts w:cs="Arial"/>
          <w:i/>
        </w:rPr>
        <w:t>К</w:t>
      </w:r>
      <w:r>
        <w:rPr>
          <w:rFonts w:cs="Arial"/>
          <w:i/>
          <w:vertAlign w:val="subscript"/>
          <w:lang w:val="en-US"/>
        </w:rPr>
        <w:t>g</w:t>
      </w:r>
      <w:r w:rsidRPr="005E358F">
        <w:rPr>
          <w:rFonts w:cs="Arial"/>
          <w:i/>
        </w:rPr>
        <w:t xml:space="preserve"> </w:t>
      </w:r>
      <w:r>
        <w:rPr>
          <w:rFonts w:cs="Arial"/>
        </w:rPr>
        <w:t xml:space="preserve">равно 48…52А*мкс/с; коэрцитивная сила </w:t>
      </w:r>
      <w:r>
        <w:rPr>
          <w:rFonts w:cs="Arial"/>
          <w:i/>
        </w:rPr>
        <w:t>Н</w:t>
      </w:r>
      <w:r>
        <w:rPr>
          <w:rFonts w:cs="Arial"/>
          <w:i/>
          <w:vertAlign w:val="subscript"/>
        </w:rPr>
        <w:t>с</w:t>
      </w:r>
      <w:r>
        <w:rPr>
          <w:rFonts w:cs="Arial"/>
        </w:rPr>
        <w:t>=140…1200А/м; хорошая термостабильность электромагнитных параметров.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Процесс получения литиевых ферритов с ППГ протекает со строгим соблюдением состава и определенной концентрации кислорода при спекании.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Марганец-магнеевые ферриты</w:t>
      </w:r>
      <w:r>
        <w:rPr>
          <w:rFonts w:cs="Arial"/>
        </w:rPr>
        <w:t xml:space="preserve"> с ППГ благодаря большому разнообразию свойств получили наибольшее распространение. Они обладают простотой в изготовлении, повышенной индукцией и коэрцитивной силой в ферритах с добавкой оксидов цинка и кальция; по термостабильности уступают литиевым.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Магнитомягкие </w:t>
      </w:r>
      <w:r>
        <w:rPr>
          <w:rFonts w:cs="Arial"/>
        </w:rPr>
        <w:t>сплавы с ППГ состоят из железоникелевых и железоникелькобальтовых сплавов, легированных молибденом, медью или другими металлами. Выпускают виде лент проката толщиной 20…500 мкм, лент микронного проката толщиной 3мкм, сердечников с чистотой перемагничивания примерно десятки килогерц и сердечников микронного проката с минимальным коэффициентом переключения.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b/>
        </w:rPr>
        <w:t>Ферриты для сверх высоких частот (СВЧ-ферриты).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Диапазон сверх высоких частот соответствует частотам от сотен до десятков тысяч мегагерц. Ферриты, применяемые в диапазоне СВЧ, 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представляют собой среду, прозрачных для электромагнитных волн;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низкие значения тангенса угла диэлектрических потерь;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эффекты, вызваны взаимодействием электромагнитной волны с магнитными моментами электронов феррита, используют для управления потоком электромагнитной энергии;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зависимость предельной рабочей температуры ферритового элемента от температуры Кюри;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зависимость частоты ферромагнитного резонанса от свойств СВЧ – феррита;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lastRenderedPageBreak/>
        <w:t>высокие значения намагниченности насыщения М</w:t>
      </w:r>
      <w:r>
        <w:rPr>
          <w:rFonts w:cs="Arial"/>
          <w:vertAlign w:val="subscript"/>
        </w:rPr>
        <w:t>с</w:t>
      </w:r>
      <w:r>
        <w:rPr>
          <w:rFonts w:cs="Arial"/>
        </w:rPr>
        <w:t>, позволяющая уменьшить объем ферритовых СВЧ – элементов;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высокая плотность и однородность структуры СВЧ- ферритов за счет применения монокристаллического материала;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высокое удельное электрическое сопротивление (10</w:t>
      </w:r>
      <w:r>
        <w:rPr>
          <w:rFonts w:cs="Arial"/>
          <w:vertAlign w:val="superscript"/>
        </w:rPr>
        <w:t>6</w:t>
      </w:r>
      <w:r>
        <w:rPr>
          <w:rFonts w:cs="Arial"/>
        </w:rPr>
        <w:t>…10</w:t>
      </w:r>
      <w:r>
        <w:rPr>
          <w:rFonts w:cs="Arial"/>
          <w:vertAlign w:val="superscript"/>
        </w:rPr>
        <w:t>9</w:t>
      </w:r>
      <w:r>
        <w:rPr>
          <w:rFonts w:cs="Arial"/>
        </w:rPr>
        <w:t>Ом*м);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высокое температурная стабильность в рабочем интервале температур.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Никелевые </w:t>
      </w:r>
      <w:r>
        <w:rPr>
          <w:rFonts w:cs="Arial"/>
        </w:rPr>
        <w:t>СВЧ - ферриты предназначены для изготовления изделий, которые работают в миллиметровом диапазоне длин волн и в коротко волновой части сантиметрового диапазона. Они обладают высокими значениями намагниченности насыщения М</w:t>
      </w:r>
      <w:r>
        <w:rPr>
          <w:rFonts w:cs="Arial"/>
          <w:vertAlign w:val="subscript"/>
          <w:lang w:val="en-US"/>
        </w:rPr>
        <w:t>s</w:t>
      </w:r>
      <w:r>
        <w:rPr>
          <w:rFonts w:cs="Arial"/>
        </w:rPr>
        <w:t xml:space="preserve">, относительно не большими размерами ширины резонансной кривой </w:t>
      </w:r>
      <w:r>
        <w:rPr>
          <w:rFonts w:cs="Arial"/>
          <w:position w:val="-4"/>
        </w:rPr>
        <w:object w:dxaOrig="420" w:dyaOrig="255">
          <v:shape id="_x0000_i1072" type="#_x0000_t75" style="width:21pt;height:12.75pt" o:ole="">
            <v:imagedata r:id="rId85" o:title=""/>
          </v:shape>
          <o:OLEObject Type="Embed" ProgID="Equation.3" ShapeID="_x0000_i1072" DrawAspect="Content" ObjectID="_1666084921" r:id="rId86"/>
        </w:object>
      </w:r>
      <w:r>
        <w:rPr>
          <w:rFonts w:cs="Arial"/>
        </w:rPr>
        <w:t>, высокой термостабильности.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Магниевые </w:t>
      </w:r>
      <w:r>
        <w:rPr>
          <w:rFonts w:cs="Arial"/>
        </w:rPr>
        <w:t>СВЧ – ферриты применяются для изготовления изделий, работающих в средней части сантиметрового диапазона. Они имеют значения намагниченности насыщения меньше, чем у никелевых СВЧ – ферритов; температура Кюри имеет меньшее значение по сравнению с никелевым СВЧ – ферритом 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>Магниевые ферроалюменаты</w:t>
      </w:r>
      <w:r>
        <w:rPr>
          <w:rFonts w:cs="Arial"/>
        </w:rPr>
        <w:t xml:space="preserve">, </w:t>
      </w:r>
      <w:r>
        <w:rPr>
          <w:rFonts w:cs="Arial"/>
          <w:i/>
        </w:rPr>
        <w:t>магниевые и никелевые феррохрамиты</w:t>
      </w:r>
      <w:r>
        <w:rPr>
          <w:rFonts w:cs="Arial"/>
        </w:rPr>
        <w:t xml:space="preserve"> применяются для изготовления ферромагнитных изделий, работающих в длинноволновой части СВЧ – диапазона. Они обладают следующими свойствами: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 малое значение намагничиваемости насыщения;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малые магнитные потери, что позволяет применять их в ферритных приборах, работающих в малых подмагничивающих полях;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малое значение температуры Кюри, что ограничивает область их применения.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  <w:i/>
        </w:rPr>
        <w:t xml:space="preserve">Иттриевые ферриты </w:t>
      </w:r>
      <w:r>
        <w:rPr>
          <w:rFonts w:cs="Arial"/>
        </w:rPr>
        <w:t>– гранаты применяют для изготовления различных СВЧ – устройствах, работающих в низкочастотной части СВЧ диапазона. Их свойства: наименьшая ширина резонансной кривой; малое значение магнитных потерь, относительно высокой намагниченности, высокая термостабильность.</w:t>
      </w:r>
    </w:p>
    <w:p w:rsidR="005E358F" w:rsidRDefault="005E358F" w:rsidP="005E358F">
      <w:pPr>
        <w:ind w:left="11" w:firstLine="709"/>
        <w:jc w:val="both"/>
        <w:rPr>
          <w:rFonts w:cs="Arial"/>
          <w:b/>
        </w:rPr>
      </w:pPr>
      <w:r>
        <w:rPr>
          <w:rFonts w:cs="Arial"/>
          <w:b/>
        </w:rPr>
        <w:t xml:space="preserve">Термомагнитные </w:t>
      </w:r>
      <w:r>
        <w:rPr>
          <w:rFonts w:cs="Arial"/>
        </w:rPr>
        <w:t xml:space="preserve"> </w:t>
      </w:r>
      <w:r>
        <w:rPr>
          <w:rFonts w:cs="Arial"/>
          <w:b/>
        </w:rPr>
        <w:t>ферриты.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 xml:space="preserve">К термомагнитным материалам предъявляют следующие требования: низкое значение </w:t>
      </w:r>
      <w:r>
        <w:rPr>
          <w:rFonts w:cs="Arial"/>
          <w:lang w:val="en-US"/>
        </w:rPr>
        <w:t>t</w:t>
      </w:r>
      <w:r>
        <w:rPr>
          <w:rFonts w:cs="Arial"/>
        </w:rPr>
        <w:t xml:space="preserve"> Кюри, близкие к рабочему интервалу температур; высокие значения температурных коэффициентов ТКВ</w:t>
      </w:r>
      <w:r>
        <w:rPr>
          <w:rFonts w:cs="Arial"/>
          <w:vertAlign w:val="subscript"/>
          <w:lang w:val="en-US"/>
        </w:rPr>
        <w:t>s</w:t>
      </w:r>
      <w:r>
        <w:rPr>
          <w:rFonts w:cs="Arial"/>
        </w:rPr>
        <w:t xml:space="preserve"> магнитной проницаемости ТК</w:t>
      </w:r>
      <w:r>
        <w:rPr>
          <w:rFonts w:cs="Arial"/>
          <w:vertAlign w:val="subscript"/>
        </w:rPr>
        <w:t>м</w:t>
      </w:r>
      <w:r>
        <w:rPr>
          <w:rFonts w:cs="Arial"/>
        </w:rPr>
        <w:t>;  определенная форма термомагнитной характеристики; устойчивая работа в интервале температур от -60 до +80…100</w:t>
      </w:r>
      <w:r>
        <w:rPr>
          <w:rFonts w:cs="Arial"/>
          <w:position w:val="-6"/>
        </w:rPr>
        <w:object w:dxaOrig="300" w:dyaOrig="315">
          <v:shape id="_x0000_i1073" type="#_x0000_t75" style="width:15pt;height:15.75pt" o:ole="">
            <v:imagedata r:id="rId87" o:title=""/>
          </v:shape>
          <o:OLEObject Type="Embed" ProgID="Equation.3" ShapeID="_x0000_i1073" DrawAspect="Content" ObjectID="_1666084922" r:id="rId88"/>
        </w:object>
      </w:r>
      <w:r>
        <w:rPr>
          <w:rFonts w:cs="Arial"/>
        </w:rPr>
        <w:t>; малые поля необходимые для насыщения; высокая воспроизводимость характеристик.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К термомагнитным сплавам относят компенсаторы, кальмалои, термалои.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Многослойные магнитные материалы имеют слабую зависимость намагниченности насыщения от напряженности магнитного поля, малые параметры полей насыщения, возможность заранее рассчитать требуемые свойства материалов, разнообразие получаемых характеристик, однотипность технологии изготовления.</w:t>
      </w:r>
    </w:p>
    <w:p w:rsidR="005E358F" w:rsidRDefault="005E358F" w:rsidP="005E358F">
      <w:pPr>
        <w:ind w:left="11" w:firstLine="709"/>
        <w:jc w:val="both"/>
        <w:rPr>
          <w:rFonts w:cs="Arial"/>
        </w:rPr>
      </w:pPr>
      <w:r>
        <w:rPr>
          <w:rFonts w:cs="Arial"/>
        </w:rPr>
        <w:t>Магнитомягкие материалы с низкой температурой Кюри. Они применяются в качестве магнитных шунтов и добавочных резисторов для компенсации температурной погрешности или обеспечение изменения магнитной индукции в воздушном зазоре по данному закону.</w:t>
      </w:r>
    </w:p>
    <w:p w:rsidR="005E358F" w:rsidRDefault="005E358F" w:rsidP="005E358F">
      <w:pPr>
        <w:ind w:left="11" w:firstLine="709"/>
        <w:jc w:val="both"/>
        <w:rPr>
          <w:rFonts w:cs="Arial"/>
          <w:b/>
        </w:rPr>
      </w:pPr>
    </w:p>
    <w:p w:rsidR="00486EE8" w:rsidRDefault="005E358F">
      <w:r>
        <w:t>Контрольные вопросы:</w:t>
      </w:r>
    </w:p>
    <w:p w:rsidR="005E358F" w:rsidRDefault="005E358F" w:rsidP="005E358F">
      <w:pPr>
        <w:pStyle w:val="a4"/>
        <w:numPr>
          <w:ilvl w:val="0"/>
          <w:numId w:val="6"/>
        </w:numPr>
      </w:pPr>
      <w:r>
        <w:t>Дайте определение магнитомягких и магнитотвердых материалов.</w:t>
      </w:r>
    </w:p>
    <w:p w:rsidR="005E358F" w:rsidRDefault="005E358F" w:rsidP="005E358F">
      <w:pPr>
        <w:pStyle w:val="a4"/>
        <w:numPr>
          <w:ilvl w:val="0"/>
          <w:numId w:val="6"/>
        </w:numPr>
      </w:pPr>
      <w:r>
        <w:t>Приведите примеры магнитомягких и магнитотвердых материалов.</w:t>
      </w:r>
    </w:p>
    <w:p w:rsidR="005E358F" w:rsidRPr="005E358F" w:rsidRDefault="005E358F" w:rsidP="005E358F">
      <w:pPr>
        <w:pStyle w:val="a4"/>
        <w:numPr>
          <w:ilvl w:val="0"/>
          <w:numId w:val="6"/>
        </w:numPr>
      </w:pPr>
      <w:r>
        <w:t xml:space="preserve">Приведите примеры </w:t>
      </w:r>
      <w:r w:rsidRPr="005E358F">
        <w:rPr>
          <w:rFonts w:cs="Arial"/>
        </w:rPr>
        <w:t>магнитных материалов специального назначения</w:t>
      </w:r>
      <w:r>
        <w:rPr>
          <w:rFonts w:cs="Arial"/>
        </w:rPr>
        <w:t>.</w:t>
      </w:r>
    </w:p>
    <w:p w:rsidR="005E358F" w:rsidRPr="005E358F" w:rsidRDefault="005E358F" w:rsidP="005E358F">
      <w:pPr>
        <w:pStyle w:val="a4"/>
      </w:pPr>
    </w:p>
    <w:sectPr w:rsidR="005E358F" w:rsidRPr="005E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75E02"/>
    <w:multiLevelType w:val="hybridMultilevel"/>
    <w:tmpl w:val="9BAA6EDA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57D712DA"/>
    <w:multiLevelType w:val="hybridMultilevel"/>
    <w:tmpl w:val="585C5A00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65B76CC2"/>
    <w:multiLevelType w:val="hybridMultilevel"/>
    <w:tmpl w:val="2D92C7EA"/>
    <w:lvl w:ilvl="0" w:tplc="A5E496AC">
      <w:start w:val="1"/>
      <w:numFmt w:val="bullet"/>
      <w:lvlText w:val="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67056791"/>
    <w:multiLevelType w:val="hybridMultilevel"/>
    <w:tmpl w:val="2D7C5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530149"/>
    <w:multiLevelType w:val="hybridMultilevel"/>
    <w:tmpl w:val="018EF74C"/>
    <w:lvl w:ilvl="0" w:tplc="728017E0">
      <w:start w:val="1"/>
      <w:numFmt w:val="bullet"/>
      <w:lvlText w:val="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7EDB7A46"/>
    <w:multiLevelType w:val="hybridMultilevel"/>
    <w:tmpl w:val="28385C66"/>
    <w:lvl w:ilvl="0" w:tplc="A5E496AC">
      <w:start w:val="1"/>
      <w:numFmt w:val="bullet"/>
      <w:lvlText w:val=""/>
      <w:lvlJc w:val="left"/>
      <w:pPr>
        <w:tabs>
          <w:tab w:val="num" w:pos="2293"/>
        </w:tabs>
        <w:ind w:left="2293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A2D"/>
    <w:rsid w:val="000970CD"/>
    <w:rsid w:val="00486EE8"/>
    <w:rsid w:val="00510F36"/>
    <w:rsid w:val="005E358F"/>
    <w:rsid w:val="00890A83"/>
    <w:rsid w:val="00F50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FD3907-E2D4-44D7-905B-82C0C853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35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3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E3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6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3.bin"/><Relationship Id="rId21" Type="http://schemas.openxmlformats.org/officeDocument/2006/relationships/oleObject" Target="embeddings/oleObject10.bin"/><Relationship Id="rId42" Type="http://schemas.openxmlformats.org/officeDocument/2006/relationships/oleObject" Target="embeddings/oleObject23.bin"/><Relationship Id="rId47" Type="http://schemas.openxmlformats.org/officeDocument/2006/relationships/oleObject" Target="embeddings/oleObject26.bin"/><Relationship Id="rId63" Type="http://schemas.openxmlformats.org/officeDocument/2006/relationships/image" Target="media/image24.wmf"/><Relationship Id="rId68" Type="http://schemas.openxmlformats.org/officeDocument/2006/relationships/oleObject" Target="embeddings/oleObject38.bin"/><Relationship Id="rId84" Type="http://schemas.openxmlformats.org/officeDocument/2006/relationships/oleObject" Target="embeddings/oleObject47.bin"/><Relationship Id="rId89" Type="http://schemas.openxmlformats.org/officeDocument/2006/relationships/fontTable" Target="fontTable.xml"/><Relationship Id="rId16" Type="http://schemas.openxmlformats.org/officeDocument/2006/relationships/image" Target="media/image6.wmf"/><Relationship Id="rId11" Type="http://schemas.openxmlformats.org/officeDocument/2006/relationships/image" Target="media/image4.wmf"/><Relationship Id="rId32" Type="http://schemas.openxmlformats.org/officeDocument/2006/relationships/image" Target="media/image12.wmf"/><Relationship Id="rId37" Type="http://schemas.openxmlformats.org/officeDocument/2006/relationships/oleObject" Target="embeddings/oleObject20.bin"/><Relationship Id="rId53" Type="http://schemas.openxmlformats.org/officeDocument/2006/relationships/image" Target="media/image20.wmf"/><Relationship Id="rId58" Type="http://schemas.openxmlformats.org/officeDocument/2006/relationships/image" Target="media/image22.wmf"/><Relationship Id="rId74" Type="http://schemas.openxmlformats.org/officeDocument/2006/relationships/image" Target="media/image29.wmf"/><Relationship Id="rId79" Type="http://schemas.openxmlformats.org/officeDocument/2006/relationships/oleObject" Target="embeddings/oleObject44.bin"/><Relationship Id="rId5" Type="http://schemas.openxmlformats.org/officeDocument/2006/relationships/image" Target="media/image1.wmf"/><Relationship Id="rId90" Type="http://schemas.openxmlformats.org/officeDocument/2006/relationships/theme" Target="theme/theme1.xml"/><Relationship Id="rId14" Type="http://schemas.openxmlformats.org/officeDocument/2006/relationships/image" Target="media/image5.wmf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8.bin"/><Relationship Id="rId43" Type="http://schemas.openxmlformats.org/officeDocument/2006/relationships/image" Target="media/image16.wmf"/><Relationship Id="rId48" Type="http://schemas.openxmlformats.org/officeDocument/2006/relationships/oleObject" Target="embeddings/oleObject27.bin"/><Relationship Id="rId56" Type="http://schemas.openxmlformats.org/officeDocument/2006/relationships/image" Target="media/image21.wmf"/><Relationship Id="rId64" Type="http://schemas.openxmlformats.org/officeDocument/2006/relationships/oleObject" Target="embeddings/oleObject36.bin"/><Relationship Id="rId69" Type="http://schemas.openxmlformats.org/officeDocument/2006/relationships/image" Target="media/image27.wmf"/><Relationship Id="rId77" Type="http://schemas.openxmlformats.org/officeDocument/2006/relationships/oleObject" Target="embeddings/oleObject43.bin"/><Relationship Id="rId8" Type="http://schemas.openxmlformats.org/officeDocument/2006/relationships/oleObject" Target="embeddings/oleObject2.bin"/><Relationship Id="rId51" Type="http://schemas.openxmlformats.org/officeDocument/2006/relationships/image" Target="media/image19.wmf"/><Relationship Id="rId72" Type="http://schemas.openxmlformats.org/officeDocument/2006/relationships/oleObject" Target="embeddings/oleObject40.bin"/><Relationship Id="rId80" Type="http://schemas.openxmlformats.org/officeDocument/2006/relationships/oleObject" Target="embeddings/oleObject45.bin"/><Relationship Id="rId85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9.wmf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1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3.bin"/><Relationship Id="rId67" Type="http://schemas.openxmlformats.org/officeDocument/2006/relationships/image" Target="media/image26.wmf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30.bin"/><Relationship Id="rId62" Type="http://schemas.openxmlformats.org/officeDocument/2006/relationships/oleObject" Target="embeddings/oleObject35.bin"/><Relationship Id="rId70" Type="http://schemas.openxmlformats.org/officeDocument/2006/relationships/oleObject" Target="embeddings/oleObject39.bin"/><Relationship Id="rId75" Type="http://schemas.openxmlformats.org/officeDocument/2006/relationships/oleObject" Target="embeddings/oleObject42.bin"/><Relationship Id="rId83" Type="http://schemas.openxmlformats.org/officeDocument/2006/relationships/image" Target="media/image33.wmf"/><Relationship Id="rId88" Type="http://schemas.openxmlformats.org/officeDocument/2006/relationships/oleObject" Target="embeddings/oleObject49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9.bin"/><Relationship Id="rId49" Type="http://schemas.openxmlformats.org/officeDocument/2006/relationships/image" Target="media/image18.wmf"/><Relationship Id="rId57" Type="http://schemas.openxmlformats.org/officeDocument/2006/relationships/oleObject" Target="embeddings/oleObject32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6.bin"/><Relationship Id="rId44" Type="http://schemas.openxmlformats.org/officeDocument/2006/relationships/oleObject" Target="embeddings/oleObject24.bin"/><Relationship Id="rId52" Type="http://schemas.openxmlformats.org/officeDocument/2006/relationships/oleObject" Target="embeddings/oleObject29.bin"/><Relationship Id="rId60" Type="http://schemas.openxmlformats.org/officeDocument/2006/relationships/image" Target="media/image23.wmf"/><Relationship Id="rId65" Type="http://schemas.openxmlformats.org/officeDocument/2006/relationships/image" Target="media/image25.wmf"/><Relationship Id="rId73" Type="http://schemas.openxmlformats.org/officeDocument/2006/relationships/oleObject" Target="embeddings/oleObject41.bin"/><Relationship Id="rId78" Type="http://schemas.openxmlformats.org/officeDocument/2006/relationships/image" Target="media/image31.wmf"/><Relationship Id="rId81" Type="http://schemas.openxmlformats.org/officeDocument/2006/relationships/image" Target="media/image32.emf"/><Relationship Id="rId86" Type="http://schemas.openxmlformats.org/officeDocument/2006/relationships/oleObject" Target="embeddings/oleObject48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39" Type="http://schemas.openxmlformats.org/officeDocument/2006/relationships/image" Target="media/image14.wmf"/><Relationship Id="rId34" Type="http://schemas.openxmlformats.org/officeDocument/2006/relationships/image" Target="media/image13.wmf"/><Relationship Id="rId50" Type="http://schemas.openxmlformats.org/officeDocument/2006/relationships/oleObject" Target="embeddings/oleObject28.bin"/><Relationship Id="rId55" Type="http://schemas.openxmlformats.org/officeDocument/2006/relationships/oleObject" Target="embeddings/oleObject31.bin"/><Relationship Id="rId76" Type="http://schemas.openxmlformats.org/officeDocument/2006/relationships/image" Target="media/image30.wmf"/><Relationship Id="rId7" Type="http://schemas.openxmlformats.org/officeDocument/2006/relationships/image" Target="media/image2.wmf"/><Relationship Id="rId71" Type="http://schemas.openxmlformats.org/officeDocument/2006/relationships/image" Target="media/image28.wmf"/><Relationship Id="rId2" Type="http://schemas.openxmlformats.org/officeDocument/2006/relationships/styles" Target="styles.xml"/><Relationship Id="rId29" Type="http://schemas.openxmlformats.org/officeDocument/2006/relationships/image" Target="media/image11.wmf"/><Relationship Id="rId24" Type="http://schemas.openxmlformats.org/officeDocument/2006/relationships/oleObject" Target="embeddings/oleObject12.bin"/><Relationship Id="rId40" Type="http://schemas.openxmlformats.org/officeDocument/2006/relationships/oleObject" Target="embeddings/oleObject22.bin"/><Relationship Id="rId45" Type="http://schemas.openxmlformats.org/officeDocument/2006/relationships/image" Target="media/image17.wmf"/><Relationship Id="rId66" Type="http://schemas.openxmlformats.org/officeDocument/2006/relationships/oleObject" Target="embeddings/oleObject37.bin"/><Relationship Id="rId87" Type="http://schemas.openxmlformats.org/officeDocument/2006/relationships/image" Target="media/image35.wmf"/><Relationship Id="rId61" Type="http://schemas.openxmlformats.org/officeDocument/2006/relationships/oleObject" Target="embeddings/oleObject34.bin"/><Relationship Id="rId82" Type="http://schemas.openxmlformats.org/officeDocument/2006/relationships/oleObject" Target="embeddings/oleObject46.bin"/><Relationship Id="rId19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4917</Words>
  <Characters>28032</Characters>
  <Application>Microsoft Office Word</Application>
  <DocSecurity>0</DocSecurity>
  <Lines>233</Lines>
  <Paragraphs>65</Paragraphs>
  <ScaleCrop>false</ScaleCrop>
  <Company/>
  <LinksUpToDate>false</LinksUpToDate>
  <CharactersWithSpaces>32884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2020-11-05T08:27:00Z</dcterms:created>
  <dcterms:modified xsi:type="dcterms:W3CDTF">2020-11-05T08:30:00Z</dcterms:modified>
</cp:coreProperties>
</file>