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141" w:rsidRPr="00476141" w:rsidRDefault="00476141" w:rsidP="004761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141">
        <w:rPr>
          <w:rFonts w:ascii="Times New Roman" w:hAnsi="Times New Roman" w:cs="Times New Roman"/>
          <w:b/>
          <w:sz w:val="28"/>
          <w:szCs w:val="28"/>
        </w:rPr>
        <w:t>Основные понятия охраны труда</w:t>
      </w:r>
    </w:p>
    <w:p w:rsidR="00476141" w:rsidRDefault="00476141" w:rsidP="00476141">
      <w:pPr>
        <w:rPr>
          <w:rFonts w:ascii="Times New Roman" w:hAnsi="Times New Roman" w:cs="Times New Roman"/>
          <w:sz w:val="28"/>
          <w:szCs w:val="28"/>
        </w:rPr>
      </w:pPr>
    </w:p>
    <w:p w:rsidR="00476141" w:rsidRPr="00476141" w:rsidRDefault="00476141" w:rsidP="00476141">
      <w:pPr>
        <w:rPr>
          <w:rFonts w:ascii="Times New Roman" w:hAnsi="Times New Roman" w:cs="Times New Roman"/>
          <w:sz w:val="28"/>
          <w:szCs w:val="28"/>
        </w:rPr>
      </w:pPr>
      <w:r w:rsidRPr="00476141">
        <w:rPr>
          <w:rFonts w:ascii="Times New Roman" w:hAnsi="Times New Roman" w:cs="Times New Roman"/>
          <w:sz w:val="28"/>
          <w:szCs w:val="28"/>
        </w:rPr>
        <w:t>Некоторые основные понятия в области охраны труда на железнодорожном транспорте:</w:t>
      </w:r>
    </w:p>
    <w:p w:rsidR="00476141" w:rsidRPr="00476141" w:rsidRDefault="00476141" w:rsidP="00476141">
      <w:pPr>
        <w:rPr>
          <w:rFonts w:ascii="Times New Roman" w:hAnsi="Times New Roman" w:cs="Times New Roman"/>
          <w:sz w:val="28"/>
          <w:szCs w:val="28"/>
        </w:rPr>
      </w:pPr>
      <w:r w:rsidRPr="00476141">
        <w:rPr>
          <w:rFonts w:ascii="Times New Roman" w:hAnsi="Times New Roman" w:cs="Times New Roman"/>
          <w:sz w:val="28"/>
          <w:szCs w:val="28"/>
        </w:rPr>
        <w:t>Охрана труда — система сохранения жизни и здоровья работников в процессе трудовой деятельности, включающая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 </w:t>
      </w:r>
      <w:hyperlink r:id="rId7" w:tgtFrame="_blank" w:history="1">
        <w:r w:rsidRPr="00476141">
          <w:rPr>
            <w:rStyle w:val="a4"/>
            <w:rFonts w:ascii="Times New Roman" w:hAnsi="Times New Roman" w:cs="Times New Roman"/>
            <w:sz w:val="28"/>
            <w:szCs w:val="28"/>
          </w:rPr>
          <w:t>1</w:t>
        </w:r>
      </w:hyperlink>
      <w:hyperlink r:id="rId8" w:tgtFrame="_blank" w:history="1">
        <w:r w:rsidRPr="00476141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</w:hyperlink>
    </w:p>
    <w:p w:rsidR="00476141" w:rsidRPr="00476141" w:rsidRDefault="00476141" w:rsidP="00476141">
      <w:pPr>
        <w:rPr>
          <w:rFonts w:ascii="Times New Roman" w:hAnsi="Times New Roman" w:cs="Times New Roman"/>
          <w:sz w:val="28"/>
          <w:szCs w:val="28"/>
        </w:rPr>
      </w:pPr>
      <w:r w:rsidRPr="00476141">
        <w:rPr>
          <w:rFonts w:ascii="Times New Roman" w:hAnsi="Times New Roman" w:cs="Times New Roman"/>
          <w:sz w:val="28"/>
          <w:szCs w:val="28"/>
        </w:rPr>
        <w:t>Опасный производственный фактор — производственный фактор, воздействие которого на работника может привести к его травме. </w:t>
      </w:r>
      <w:hyperlink r:id="rId9" w:tgtFrame="_blank" w:history="1">
        <w:r w:rsidRPr="00476141">
          <w:rPr>
            <w:rStyle w:val="a4"/>
            <w:rFonts w:ascii="Times New Roman" w:hAnsi="Times New Roman" w:cs="Times New Roman"/>
            <w:sz w:val="28"/>
            <w:szCs w:val="28"/>
          </w:rPr>
          <w:t>1</w:t>
        </w:r>
      </w:hyperlink>
    </w:p>
    <w:p w:rsidR="00476141" w:rsidRPr="00476141" w:rsidRDefault="00476141" w:rsidP="00476141">
      <w:pPr>
        <w:rPr>
          <w:rFonts w:ascii="Times New Roman" w:hAnsi="Times New Roman" w:cs="Times New Roman"/>
          <w:sz w:val="28"/>
          <w:szCs w:val="28"/>
        </w:rPr>
      </w:pPr>
      <w:r w:rsidRPr="00476141">
        <w:rPr>
          <w:rFonts w:ascii="Times New Roman" w:hAnsi="Times New Roman" w:cs="Times New Roman"/>
          <w:sz w:val="28"/>
          <w:szCs w:val="28"/>
        </w:rPr>
        <w:t>Вредный производственный фактор — производственный фактор, воздействие которого на работника может привести к его заболеванию. </w:t>
      </w:r>
      <w:hyperlink r:id="rId10" w:tgtFrame="_blank" w:history="1">
        <w:r w:rsidRPr="00476141">
          <w:rPr>
            <w:rStyle w:val="a4"/>
            <w:rFonts w:ascii="Times New Roman" w:hAnsi="Times New Roman" w:cs="Times New Roman"/>
            <w:sz w:val="28"/>
            <w:szCs w:val="28"/>
          </w:rPr>
          <w:t>1</w:t>
        </w:r>
      </w:hyperlink>
    </w:p>
    <w:p w:rsidR="00476141" w:rsidRPr="00476141" w:rsidRDefault="00476141" w:rsidP="00476141">
      <w:pPr>
        <w:rPr>
          <w:rFonts w:ascii="Times New Roman" w:hAnsi="Times New Roman" w:cs="Times New Roman"/>
          <w:sz w:val="28"/>
          <w:szCs w:val="28"/>
        </w:rPr>
      </w:pPr>
      <w:r w:rsidRPr="00476141">
        <w:rPr>
          <w:rFonts w:ascii="Times New Roman" w:hAnsi="Times New Roman" w:cs="Times New Roman"/>
          <w:sz w:val="28"/>
          <w:szCs w:val="28"/>
        </w:rPr>
        <w:t>Условия труда — совокупность факторов производственной среды и трудового процесса, оказывающих влияние на работоспособность и здоровье работника. </w:t>
      </w:r>
      <w:hyperlink r:id="rId11" w:tgtFrame="_blank" w:history="1">
        <w:r w:rsidRPr="00476141">
          <w:rPr>
            <w:rStyle w:val="a4"/>
            <w:rFonts w:ascii="Times New Roman" w:hAnsi="Times New Roman" w:cs="Times New Roman"/>
            <w:sz w:val="28"/>
            <w:szCs w:val="28"/>
          </w:rPr>
          <w:t>1</w:t>
        </w:r>
      </w:hyperlink>
    </w:p>
    <w:p w:rsidR="00476141" w:rsidRPr="00476141" w:rsidRDefault="00476141" w:rsidP="00476141">
      <w:pPr>
        <w:rPr>
          <w:rFonts w:ascii="Times New Roman" w:hAnsi="Times New Roman" w:cs="Times New Roman"/>
          <w:sz w:val="28"/>
          <w:szCs w:val="28"/>
        </w:rPr>
      </w:pPr>
      <w:r w:rsidRPr="00476141">
        <w:rPr>
          <w:rFonts w:ascii="Times New Roman" w:hAnsi="Times New Roman" w:cs="Times New Roman"/>
          <w:sz w:val="28"/>
          <w:szCs w:val="28"/>
        </w:rPr>
        <w:t>Рабочее место —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 </w:t>
      </w:r>
      <w:hyperlink r:id="rId12" w:tgtFrame="_blank" w:history="1">
        <w:r w:rsidRPr="00476141">
          <w:rPr>
            <w:rStyle w:val="a4"/>
            <w:rFonts w:ascii="Times New Roman" w:hAnsi="Times New Roman" w:cs="Times New Roman"/>
            <w:sz w:val="28"/>
            <w:szCs w:val="28"/>
          </w:rPr>
          <w:t>1</w:t>
        </w:r>
      </w:hyperlink>
    </w:p>
    <w:p w:rsidR="00476141" w:rsidRPr="00476141" w:rsidRDefault="00476141" w:rsidP="00476141">
      <w:pPr>
        <w:rPr>
          <w:rFonts w:ascii="Times New Roman" w:hAnsi="Times New Roman" w:cs="Times New Roman"/>
          <w:sz w:val="28"/>
          <w:szCs w:val="28"/>
        </w:rPr>
      </w:pPr>
      <w:r w:rsidRPr="00476141">
        <w:rPr>
          <w:rFonts w:ascii="Times New Roman" w:hAnsi="Times New Roman" w:cs="Times New Roman"/>
          <w:sz w:val="28"/>
          <w:szCs w:val="28"/>
        </w:rPr>
        <w:t>Средства индивидуальной и коллективной защиты работников — технические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 </w:t>
      </w:r>
      <w:hyperlink r:id="rId13" w:tgtFrame="_blank" w:history="1">
        <w:r w:rsidRPr="00476141">
          <w:rPr>
            <w:rStyle w:val="a4"/>
            <w:rFonts w:ascii="Times New Roman" w:hAnsi="Times New Roman" w:cs="Times New Roman"/>
            <w:sz w:val="28"/>
            <w:szCs w:val="28"/>
          </w:rPr>
          <w:t>1</w:t>
        </w:r>
      </w:hyperlink>
    </w:p>
    <w:p w:rsidR="00476141" w:rsidRPr="00476141" w:rsidRDefault="00476141" w:rsidP="00476141">
      <w:pPr>
        <w:rPr>
          <w:rFonts w:ascii="Times New Roman" w:hAnsi="Times New Roman" w:cs="Times New Roman"/>
          <w:sz w:val="28"/>
          <w:szCs w:val="28"/>
        </w:rPr>
      </w:pPr>
      <w:r w:rsidRPr="00476141">
        <w:rPr>
          <w:rFonts w:ascii="Times New Roman" w:hAnsi="Times New Roman" w:cs="Times New Roman"/>
          <w:sz w:val="28"/>
          <w:szCs w:val="28"/>
        </w:rPr>
        <w:t>Производственная деятельность — совокупность действий работников с применением средств труда,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различных видов услуг. </w:t>
      </w:r>
      <w:hyperlink r:id="rId14" w:tgtFrame="_blank" w:history="1">
        <w:r w:rsidRPr="00476141">
          <w:rPr>
            <w:rStyle w:val="a4"/>
            <w:rFonts w:ascii="Times New Roman" w:hAnsi="Times New Roman" w:cs="Times New Roman"/>
            <w:sz w:val="28"/>
            <w:szCs w:val="28"/>
          </w:rPr>
          <w:t>1</w:t>
        </w:r>
      </w:hyperlink>
      <w:hyperlink r:id="rId15" w:tgtFrame="_blank" w:history="1">
        <w:r w:rsidRPr="00476141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</w:hyperlink>
    </w:p>
    <w:p w:rsidR="00476141" w:rsidRPr="00476141" w:rsidRDefault="00476141" w:rsidP="00476141">
      <w:pPr>
        <w:rPr>
          <w:rFonts w:ascii="Times New Roman" w:hAnsi="Times New Roman" w:cs="Times New Roman"/>
          <w:sz w:val="28"/>
          <w:szCs w:val="28"/>
        </w:rPr>
      </w:pPr>
      <w:r w:rsidRPr="00476141">
        <w:rPr>
          <w:rFonts w:ascii="Times New Roman" w:hAnsi="Times New Roman" w:cs="Times New Roman"/>
          <w:sz w:val="28"/>
          <w:szCs w:val="28"/>
        </w:rPr>
        <w:t>Требования охраны труда — государственные нормативные требования охраны труда и требования охраны труда, установленные правилами и инструкциями по охране труда. </w:t>
      </w:r>
      <w:hyperlink r:id="rId16" w:tgtFrame="_blank" w:history="1">
        <w:r w:rsidRPr="00476141">
          <w:rPr>
            <w:rStyle w:val="a4"/>
            <w:rFonts w:ascii="Times New Roman" w:hAnsi="Times New Roman" w:cs="Times New Roman"/>
            <w:sz w:val="28"/>
            <w:szCs w:val="28"/>
          </w:rPr>
          <w:t>1</w:t>
        </w:r>
      </w:hyperlink>
    </w:p>
    <w:p w:rsidR="00476141" w:rsidRPr="00476141" w:rsidRDefault="00476141" w:rsidP="00476141">
      <w:pPr>
        <w:rPr>
          <w:rFonts w:ascii="Times New Roman" w:hAnsi="Times New Roman" w:cs="Times New Roman"/>
          <w:sz w:val="28"/>
          <w:szCs w:val="28"/>
        </w:rPr>
      </w:pPr>
      <w:r w:rsidRPr="00476141">
        <w:rPr>
          <w:rFonts w:ascii="Times New Roman" w:hAnsi="Times New Roman" w:cs="Times New Roman"/>
          <w:sz w:val="28"/>
          <w:szCs w:val="28"/>
        </w:rPr>
        <w:t>Государственная экспертиза условий труда — оценка соответствия объекта экспертизы государственным нормативным требованиям охраны труда. </w:t>
      </w:r>
      <w:hyperlink r:id="rId17" w:tgtFrame="_blank" w:history="1">
        <w:r w:rsidRPr="00476141">
          <w:rPr>
            <w:rStyle w:val="a4"/>
            <w:rFonts w:ascii="Times New Roman" w:hAnsi="Times New Roman" w:cs="Times New Roman"/>
            <w:sz w:val="28"/>
            <w:szCs w:val="28"/>
          </w:rPr>
          <w:t>1</w:t>
        </w:r>
      </w:hyperlink>
    </w:p>
    <w:p w:rsidR="00476141" w:rsidRPr="00476141" w:rsidRDefault="00476141" w:rsidP="00476141">
      <w:pPr>
        <w:rPr>
          <w:rFonts w:ascii="Times New Roman" w:hAnsi="Times New Roman" w:cs="Times New Roman"/>
          <w:sz w:val="28"/>
          <w:szCs w:val="28"/>
        </w:rPr>
      </w:pPr>
      <w:r w:rsidRPr="00476141">
        <w:rPr>
          <w:rFonts w:ascii="Times New Roman" w:hAnsi="Times New Roman" w:cs="Times New Roman"/>
          <w:sz w:val="28"/>
          <w:szCs w:val="28"/>
        </w:rPr>
        <w:lastRenderedPageBreak/>
        <w:t>Аттестация рабочих мест по условиям труда — оценка условий труда на рабочих местах в целях выявления вредных и (или)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труда. </w:t>
      </w:r>
    </w:p>
    <w:p w:rsidR="008A0136" w:rsidRPr="00476141" w:rsidRDefault="008A0136" w:rsidP="00476141">
      <w:pPr>
        <w:rPr>
          <w:rFonts w:ascii="Times New Roman" w:hAnsi="Times New Roman" w:cs="Times New Roman"/>
          <w:sz w:val="28"/>
          <w:szCs w:val="28"/>
        </w:rPr>
      </w:pPr>
    </w:p>
    <w:sectPr w:rsidR="008A0136" w:rsidRPr="00476141" w:rsidSect="008A013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D75" w:rsidRDefault="006C0D75" w:rsidP="00476141">
      <w:pPr>
        <w:spacing w:after="0" w:line="240" w:lineRule="auto"/>
      </w:pPr>
      <w:r>
        <w:separator/>
      </w:r>
    </w:p>
  </w:endnote>
  <w:endnote w:type="continuationSeparator" w:id="1">
    <w:p w:rsidR="006C0D75" w:rsidRDefault="006C0D75" w:rsidP="00476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141" w:rsidRDefault="0047614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7813"/>
      <w:docPartObj>
        <w:docPartGallery w:val="Page Numbers (Bottom of Page)"/>
        <w:docPartUnique/>
      </w:docPartObj>
    </w:sdtPr>
    <w:sdtContent>
      <w:p w:rsidR="00476141" w:rsidRDefault="00476141">
        <w:pPr>
          <w:pStyle w:val="a7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76141" w:rsidRDefault="0047614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141" w:rsidRDefault="0047614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D75" w:rsidRDefault="006C0D75" w:rsidP="00476141">
      <w:pPr>
        <w:spacing w:after="0" w:line="240" w:lineRule="auto"/>
      </w:pPr>
      <w:r>
        <w:separator/>
      </w:r>
    </w:p>
  </w:footnote>
  <w:footnote w:type="continuationSeparator" w:id="1">
    <w:p w:rsidR="006C0D75" w:rsidRDefault="006C0D75" w:rsidP="00476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141" w:rsidRDefault="0047614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141" w:rsidRDefault="0047614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141" w:rsidRDefault="0047614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30131"/>
    <w:multiLevelType w:val="multilevel"/>
    <w:tmpl w:val="77569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6141"/>
    <w:rsid w:val="00476141"/>
    <w:rsid w:val="006C0D75"/>
    <w:rsid w:val="008A0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476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76141"/>
    <w:rPr>
      <w:b/>
      <w:bCs/>
    </w:rPr>
  </w:style>
  <w:style w:type="character" w:styleId="a4">
    <w:name w:val="Hyperlink"/>
    <w:basedOn w:val="a0"/>
    <w:uiPriority w:val="99"/>
    <w:unhideWhenUsed/>
    <w:rsid w:val="0047614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76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6141"/>
  </w:style>
  <w:style w:type="paragraph" w:styleId="a7">
    <w:name w:val="footer"/>
    <w:basedOn w:val="a"/>
    <w:link w:val="a8"/>
    <w:uiPriority w:val="99"/>
    <w:unhideWhenUsed/>
    <w:rsid w:val="00476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61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rasporiazhenie-oao-rzhd-ot-17122020-n-2796r/" TargetMode="External"/><Relationship Id="rId13" Type="http://schemas.openxmlformats.org/officeDocument/2006/relationships/hyperlink" Target="https://kopilkaurokov.ru/prochee/prochee/uchebnoe_posobie_okhrana_truda_na_zheleznodorozhnom_transporte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kopilkaurokov.ru/prochee/prochee/uchebnoe_posobie_okhrana_truda_na_zheleznodorozhnom_transporte" TargetMode="External"/><Relationship Id="rId12" Type="http://schemas.openxmlformats.org/officeDocument/2006/relationships/hyperlink" Target="https://kopilkaurokov.ru/prochee/prochee/uchebnoe_posobie_okhrana_truda_na_zheleznodorozhnom_transporte" TargetMode="External"/><Relationship Id="rId17" Type="http://schemas.openxmlformats.org/officeDocument/2006/relationships/hyperlink" Target="https://kopilkaurokov.ru/prochee/prochee/uchebnoe_posobie_okhrana_truda_na_zheleznodorozhnom_transport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kopilkaurokov.ru/prochee/prochee/uchebnoe_posobie_okhrana_truda_na_zheleznodorozhnom_transporte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pilkaurokov.ru/prochee/prochee/uchebnoe_posobie_okhrana_truda_na_zheleznodorozhnom_transporte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sudact.ru/law/rasporiazhenie-oao-rzhd-ot-17122020-n-2796r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kopilkaurokov.ru/prochee/prochee/uchebnoe_posobie_okhrana_truda_na_zheleznodorozhnom_transporte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kopilkaurokov.ru/prochee/prochee/uchebnoe_posobie_okhrana_truda_na_zheleznodorozhnom_transporte" TargetMode="External"/><Relationship Id="rId14" Type="http://schemas.openxmlformats.org/officeDocument/2006/relationships/hyperlink" Target="https://kopilkaurokov.ru/prochee/prochee/uchebnoe_posobie_okhrana_truda_na_zheleznodorozhnom_transporte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2025-01-14T10:57:00Z</dcterms:created>
  <dcterms:modified xsi:type="dcterms:W3CDTF">2025-01-14T10:59:00Z</dcterms:modified>
</cp:coreProperties>
</file>