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 xml:space="preserve">Схемы электроснабжения. Комплекс устройств. Системы тока и величина напряжения в контактной сети. </w:t>
      </w:r>
      <w:r>
        <w:rPr>
          <w:rFonts w:ascii="Times New Roman" w:hAnsi="Times New Roman" w:cs="Times New Roman"/>
          <w:b/>
          <w:bCs/>
          <w:sz w:val="24"/>
          <w:szCs w:val="24"/>
        </w:rPr>
        <w:t>Тяговая сеть</w:t>
      </w:r>
    </w:p>
    <w:p w:rsidR="005750BD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6736">
        <w:rPr>
          <w:rFonts w:ascii="Times New Roman" w:hAnsi="Times New Roman" w:cs="Times New Roman"/>
          <w:bCs/>
          <w:sz w:val="24"/>
          <w:szCs w:val="24"/>
        </w:rPr>
        <w:t xml:space="preserve">Железнодорожный транспорт потребляет около 7% электрической энергии, производимой электростанциями России. В основном она расходуется на обеспечение тяги поездов на электрифицированных железных дорогах, а также питания </w:t>
      </w:r>
      <w:proofErr w:type="spellStart"/>
      <w:r w:rsidRPr="00B46736">
        <w:rPr>
          <w:rFonts w:ascii="Times New Roman" w:hAnsi="Times New Roman" w:cs="Times New Roman"/>
          <w:bCs/>
          <w:sz w:val="24"/>
          <w:szCs w:val="24"/>
        </w:rPr>
        <w:t>нетяговых</w:t>
      </w:r>
      <w:proofErr w:type="spell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потребителей, к которым относятся станции, депо, мастерские, аппаратура автоблокировки и др. Кроме того, к системе электроснабжения железной дороги могут быть подключены расположенные вблизи не предприятия и небольшие населенные пункты.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6736">
        <w:rPr>
          <w:rFonts w:ascii="Times New Roman" w:hAnsi="Times New Roman" w:cs="Times New Roman"/>
          <w:bCs/>
          <w:sz w:val="24"/>
          <w:szCs w:val="24"/>
        </w:rPr>
        <w:t>Согласно ПТЭ устройства электроснабжения должны обеспечивать надежное снабжение для движения поездов с установленными весовыми нормами, скоростями и интервалами между ними при требуемых размерах движения; устройств СЦБ, связи, и вычислительной техники; снабжение всех  остальных потребителей железнодорожного транспорта.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Схема </w:t>
      </w:r>
      <w:r w:rsidRPr="00B46736">
        <w:rPr>
          <w:rFonts w:ascii="Times New Roman" w:hAnsi="Times New Roman" w:cs="Times New Roman"/>
          <w:bCs/>
          <w:sz w:val="24"/>
          <w:szCs w:val="24"/>
        </w:rPr>
        <w:t>электроснабжения электрифицированной железной дороги состоит:</w:t>
      </w:r>
    </w:p>
    <w:p w:rsidR="005750BD" w:rsidRPr="00B46736" w:rsidRDefault="005750BD" w:rsidP="005750B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>устройства внешнего снабжения (электростанции, районные подстанции, сети и линии передачи);</w:t>
      </w:r>
    </w:p>
    <w:p w:rsidR="005750BD" w:rsidRPr="00B46736" w:rsidRDefault="005750BD" w:rsidP="005750B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тяговое электроснабжение (тяговые подстанции и тяговая сеть). </w:t>
      </w:r>
    </w:p>
    <w:p w:rsidR="005750BD" w:rsidRPr="00B46736" w:rsidRDefault="005750BD" w:rsidP="005750B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Тяговая сеть состоит из контактных и рельсовых проводов, питающих линий. В зависимости от источника энергии электростанции разделяются 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тепловые, гидроэлектрические и атомные. Они вырабатывают электрическую энергию переменного тока напряжением 220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и частотой 50 Гц. Энергия после необходимых преобразований передается по высоковольтным линиям электропередачи (ЛЭП) к тяговым подстанциям, где она снова подвергается преобразованию и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наконец, через </w:t>
      </w:r>
      <w:proofErr w:type="spellStart"/>
      <w:r w:rsidRPr="00B46736">
        <w:rPr>
          <w:rFonts w:ascii="Times New Roman" w:hAnsi="Times New Roman" w:cs="Times New Roman"/>
          <w:bCs/>
          <w:sz w:val="24"/>
          <w:szCs w:val="24"/>
        </w:rPr>
        <w:t>онтактную</w:t>
      </w:r>
      <w:proofErr w:type="spell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сеть поступает к электроподвижному составу. Железные дороги относятся к потребителям 1-й высшей категории, нарушение электроснабжения которых связано с опасностью для жизни людей и нарушением движения поездов. Такие потребители должны получать электрическую энергию от двух независимых источников.</w:t>
      </w:r>
    </w:p>
    <w:p w:rsidR="005750BD" w:rsidRPr="00B46736" w:rsidRDefault="005750BD" w:rsidP="005750B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На наших электрифицированных дорогах применяются две системы электроснабжения: постоянного тока напряжением 3 кВ и однофазного переменного тока напряжением 25 кВ стандартной частоты 50 Гц. 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6736">
        <w:rPr>
          <w:rFonts w:ascii="Times New Roman" w:hAnsi="Times New Roman" w:cs="Times New Roman"/>
          <w:bCs/>
          <w:sz w:val="24"/>
          <w:szCs w:val="24"/>
        </w:rPr>
        <w:t>Недостатком системы электроснабжения постоянного тока является его полярность. Рельсы практически невозможно полностью изолировать от земли. Поэтому часть тягового тока ответвляется в землю. Из-за разности потенциалов между рельсами и землей, а также между металлическими элементами ИССО и землей, возникает электролиз, что приводит к электрохимической коррозии. В результате уменьшается срок службы рельсов и сооружений.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На дорогах, электрифицированных по системе постоянного тока, питание ЭПС производится через тяговые подстанции, преобразующие трехфазный ток в постоянный с понижением напряжения.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Для этой цели на подстанциях применяют трансформаторы, преобразователи (выпрямители) и другое оборудование. В настоящее время широко используют силовые кремневые полупроводниковые преобразователи, называемые тиристорами. Они обладают высокой надежностью, простотой устройства, легки в </w:t>
      </w:r>
      <w:proofErr w:type="spellStart"/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в</w:t>
      </w:r>
      <w:proofErr w:type="spellEnd"/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управлении и обслуживании. Оборудование переменного тока на тяговых подстанциях </w:t>
      </w:r>
      <w:r w:rsidRPr="00B46736">
        <w:rPr>
          <w:rFonts w:ascii="Times New Roman" w:hAnsi="Times New Roman" w:cs="Times New Roman"/>
          <w:bCs/>
          <w:sz w:val="24"/>
          <w:szCs w:val="24"/>
        </w:rPr>
        <w:lastRenderedPageBreak/>
        <w:t>располагается на открытых площадках, а преобразователи и вспомогательные агрегаты и устройства – в закрытых помещениях.</w:t>
      </w:r>
    </w:p>
    <w:p w:rsidR="005750BD" w:rsidRPr="00B46736" w:rsidRDefault="005750BD" w:rsidP="005750B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6736">
        <w:rPr>
          <w:rFonts w:ascii="Times New Roman" w:hAnsi="Times New Roman" w:cs="Times New Roman"/>
          <w:bCs/>
          <w:sz w:val="24"/>
          <w:szCs w:val="24"/>
        </w:rPr>
        <w:t>Основным недостатком системы постоянного тока является относительно низкое напряжение (3 кВ)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результате по контактной сети к ЭПС подводится мощность с большой силой тока. Чтобы напряжение не оказалось меньше допускаемого минимального, на дорогах постоянного тока расстояние между тяговыми подстанциями невелико и составляет в среднем 15-20 км, чем реже расположены подстанции, тем больше потеря энергии и ниже напряжение на токоприемниках.</w:t>
      </w:r>
    </w:p>
    <w:p w:rsidR="005750BD" w:rsidRPr="00B46736" w:rsidRDefault="005750BD" w:rsidP="005750B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ab/>
        <w:t xml:space="preserve">Применение на железных дорогах системы однофазного переменного тока с номинальным напряжением 25 кВ дает возможность повысить технико-экономические показатели электрической тяги. Это происходит потому, что по контактной сети передается та же мощность при меньшей величине силы тока по сравнению с системой постоянного тока, что позволяет уменьшить сечение проводов контактной сети примерно в 2 раза и увеличить расстояние между подстанциями до 40-60 км, уменьшив их количество. Тяговые подстанции при этой системе являются по существу трансформаторными станциями, понижающими напряжение с 110-220 кВ до 25 кВ. Их  устройство и эксплуатация значительно проще и дешевле подстанций постоянного тока, так как они не имеют агрегатов для преобразования энергии и связанного с ним оборудования. Все устройства и оборудование подстанций переменного тока размещаются на открытых площадках, что уменьшает затраты по сравнению с подстанциями на постоянном токе. Вместе с тем электроподвижной состав переменного тока по конструкции значительно сложнее и дороже 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из-за необходимости размещения на локомотиве устройства для преобразования переменного тока в постоянный для питания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тяговых электродвигателей.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88355" cy="7278370"/>
            <wp:effectExtent l="19050" t="0" r="0" b="0"/>
            <wp:docPr id="49" name="Рисунок 49" descr="Схема электроснаб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хема электроснабж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727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  <w:t>Тяговая сеть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6736">
        <w:rPr>
          <w:rFonts w:ascii="Times New Roman" w:hAnsi="Times New Roman" w:cs="Times New Roman"/>
          <w:bCs/>
          <w:sz w:val="24"/>
          <w:szCs w:val="24"/>
        </w:rPr>
        <w:t>Тяговая сеть состоит из двух частей – контактной и рельсовой, а также питающих и отсасывающих проводов.</w:t>
      </w:r>
    </w:p>
    <w:p w:rsidR="005750BD" w:rsidRPr="00B46736" w:rsidRDefault="005750BD" w:rsidP="005750BD">
      <w:pPr>
        <w:tabs>
          <w:tab w:val="left" w:pos="-241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   Рельсовая сеть – это ходовые рельсы, которые имеют стыковые электрические соединения. Контактная сеть магистральных и пригородных электрических дорог представляет собой совокупность проводов, конструкций и оборудования, обеспечивающих передачу электрической энергии от тяговых подстанций к токоприемникам ЭПС.</w:t>
      </w:r>
    </w:p>
    <w:p w:rsidR="005750BD" w:rsidRPr="00B46736" w:rsidRDefault="005750BD" w:rsidP="005750BD">
      <w:pPr>
        <w:tabs>
          <w:tab w:val="left" w:pos="-241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В отличие от других устройств электроснабжения контактная сеть не имеет резерва и в случае ее повреждения движение поездов может остановиться. Это предъявляет особо высокие требования к конструкции и содержанию устройств контактной сети.</w:t>
      </w:r>
    </w:p>
    <w:p w:rsidR="005750BD" w:rsidRPr="00B46736" w:rsidRDefault="005750BD" w:rsidP="005750BD">
      <w:pPr>
        <w:tabs>
          <w:tab w:val="left" w:pos="-2410"/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      Воздушные контактные сети делятся 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простые и цепные. Простая контактная подвеска представляет собой провод, свободно висящий между местами подвеса на опорах. Такая подвеска применяется при сравнительно небольших скоростях движения, на деповских и второстепенных станционных путях.</w:t>
      </w:r>
    </w:p>
    <w:p w:rsidR="005750BD" w:rsidRPr="00B46736" w:rsidRDefault="005750BD" w:rsidP="005750BD">
      <w:pPr>
        <w:tabs>
          <w:tab w:val="left" w:pos="-2410"/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       При высоких скоростях движения применяют цепную контактную подвеску. При такой подвеске провод висит в пролете между опорами на </w:t>
      </w:r>
      <w:proofErr w:type="spellStart"/>
      <w:r w:rsidRPr="00B46736">
        <w:rPr>
          <w:rFonts w:ascii="Times New Roman" w:hAnsi="Times New Roman" w:cs="Times New Roman"/>
          <w:bCs/>
          <w:sz w:val="24"/>
          <w:szCs w:val="24"/>
        </w:rPr>
        <w:t>часторасположенных</w:t>
      </w:r>
      <w:proofErr w:type="spell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проводах-струнах, которые соединены с несущим тросом. Контактный провод и несущий трос изолируются от опор изоляторами. 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        В соответствии с ПТЭ высота подвески контактного провода над уровнем верха головки рельса должна быть на перегонах и станциях не ниже 5750мм, а на переездах не ниже 6000мм. Максимальная высота подвески контактного провода составляет 6800мм.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Материалом для  контактного провода служит твердотянутая электролитическая медь.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  Опоры контактной сети бывают железобетонные и металлические. Чаще применяют более дешевые железобетонные опоры.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             Расстояние от оси крайнего пути до внутреннего края опор контактной сети на прямом участке перегонов и станций должно быть не менее 3100мм.</w:t>
      </w:r>
    </w:p>
    <w:p w:rsidR="005750BD" w:rsidRPr="00B46736" w:rsidRDefault="005750BD" w:rsidP="005750BD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ab/>
        <w:t xml:space="preserve">     Производственным предприятием, 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осуществляющем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содержание и эксплуатацию устройств электроснабжения на железных дорогах является дистанция электроснабжения.</w:t>
      </w:r>
    </w:p>
    <w:p w:rsidR="005750BD" w:rsidRPr="00B46736" w:rsidRDefault="005750BD" w:rsidP="005750BD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ab/>
        <w:t xml:space="preserve">Различают основные и вспомогательные подразделения дистанции электроснабжения. Основные – это тяговые подстанции, районы контактной сети, сетевые районы. К 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>вспомогательным</w:t>
      </w:r>
      <w:proofErr w:type="gramEnd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относятся ремонтно-ревизионный участок, механические мастерские и складское хозяйство.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2851827"/>
            <wp:effectExtent l="19050" t="0" r="0" b="0"/>
            <wp:docPr id="52" name="Рисунок 52" descr="Цепная контактная подве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Цепная контактная подве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5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03265" cy="5285740"/>
            <wp:effectExtent l="19050" t="0" r="6985" b="0"/>
            <wp:docPr id="55" name="Рисунок 55" descr="Опоры контакт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поры контактной се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528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Контрольные вопросы: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0BD" w:rsidRPr="00B46736" w:rsidRDefault="005750BD" w:rsidP="005750BD">
      <w:pPr>
        <w:pStyle w:val="a3"/>
        <w:numPr>
          <w:ilvl w:val="4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>Из чего состоит схема электроснабжения ж.д.</w:t>
      </w:r>
    </w:p>
    <w:p w:rsidR="005750BD" w:rsidRPr="00B46736" w:rsidRDefault="005750BD" w:rsidP="005750BD">
      <w:pPr>
        <w:pStyle w:val="a3"/>
        <w:numPr>
          <w:ilvl w:val="4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>Какие системы электроснабжения вы знаете</w:t>
      </w:r>
      <w:proofErr w:type="gramStart"/>
      <w:r w:rsidRPr="00B46736">
        <w:rPr>
          <w:rFonts w:ascii="Times New Roman" w:hAnsi="Times New Roman" w:cs="Times New Roman"/>
          <w:bCs/>
          <w:sz w:val="24"/>
          <w:szCs w:val="24"/>
        </w:rPr>
        <w:t xml:space="preserve"> ?</w:t>
      </w:r>
      <w:proofErr w:type="gramEnd"/>
    </w:p>
    <w:p w:rsidR="005750BD" w:rsidRPr="00B46736" w:rsidRDefault="005750BD" w:rsidP="005750BD">
      <w:pPr>
        <w:pStyle w:val="a3"/>
        <w:numPr>
          <w:ilvl w:val="4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Опишите обе системы.</w:t>
      </w:r>
    </w:p>
    <w:p w:rsidR="005750BD" w:rsidRPr="00B46736" w:rsidRDefault="005750BD" w:rsidP="005750BD">
      <w:pPr>
        <w:pStyle w:val="a3"/>
        <w:numPr>
          <w:ilvl w:val="4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>Тяговая сеть.</w:t>
      </w:r>
    </w:p>
    <w:p w:rsidR="005750BD" w:rsidRPr="00B46736" w:rsidRDefault="005750BD" w:rsidP="005750B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ab/>
        <w:t>Тесты:</w:t>
      </w:r>
    </w:p>
    <w:p w:rsidR="005750BD" w:rsidRPr="00B46736" w:rsidRDefault="005750BD" w:rsidP="00575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46736">
        <w:rPr>
          <w:rFonts w:ascii="Times New Roman" w:hAnsi="Times New Roman" w:cs="Times New Roman"/>
          <w:sz w:val="24"/>
          <w:szCs w:val="24"/>
        </w:rPr>
        <w:t xml:space="preserve"> </w:t>
      </w:r>
      <w:r w:rsidRPr="00B46736">
        <w:rPr>
          <w:rFonts w:ascii="Times New Roman" w:hAnsi="Times New Roman" w:cs="Times New Roman"/>
          <w:b/>
          <w:bCs/>
          <w:sz w:val="24"/>
          <w:szCs w:val="24"/>
        </w:rPr>
        <w:t>Максимальная высота подвески контактного провода</w:t>
      </w:r>
      <w:r w:rsidRPr="00B4673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750BD" w:rsidRPr="00B46736" w:rsidRDefault="005750BD" w:rsidP="00575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а</w:t>
      </w:r>
      <w:r w:rsidRPr="00B46736">
        <w:rPr>
          <w:rFonts w:ascii="Times New Roman" w:eastAsia="Times New Roman" w:hAnsi="Times New Roman" w:cs="Times New Roman"/>
          <w:sz w:val="24"/>
          <w:szCs w:val="24"/>
        </w:rPr>
        <w:t>)</w:t>
      </w:r>
      <w:smartTag w:uri="urn:schemas-microsoft-com:office:smarttags" w:element="metricconverter">
        <w:smartTagPr>
          <w:attr w:name="ProductID" w:val="5675 мм"/>
        </w:smartTagPr>
        <w:r w:rsidRPr="00B46736">
          <w:rPr>
            <w:rFonts w:ascii="Times New Roman" w:eastAsia="Times New Roman" w:hAnsi="Times New Roman" w:cs="Times New Roman"/>
            <w:sz w:val="24"/>
            <w:szCs w:val="24"/>
          </w:rPr>
          <w:t>5675 мм</w:t>
        </w:r>
      </w:smartTag>
      <w:r w:rsidRPr="00B467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0BD" w:rsidRPr="00B46736" w:rsidRDefault="005750BD" w:rsidP="00575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б</w:t>
      </w:r>
      <w:r w:rsidRPr="00B46736">
        <w:rPr>
          <w:rFonts w:ascii="Times New Roman" w:eastAsia="Times New Roman" w:hAnsi="Times New Roman" w:cs="Times New Roman"/>
          <w:sz w:val="24"/>
          <w:szCs w:val="24"/>
        </w:rPr>
        <w:t>)</w:t>
      </w:r>
      <w:smartTag w:uri="urn:schemas-microsoft-com:office:smarttags" w:element="metricconverter">
        <w:smartTagPr>
          <w:attr w:name="ProductID" w:val="5750 мм"/>
        </w:smartTagPr>
        <w:r w:rsidRPr="00B46736">
          <w:rPr>
            <w:rFonts w:ascii="Times New Roman" w:eastAsia="Times New Roman" w:hAnsi="Times New Roman" w:cs="Times New Roman"/>
            <w:sz w:val="24"/>
            <w:szCs w:val="24"/>
          </w:rPr>
          <w:t>5750 мм</w:t>
        </w:r>
      </w:smartTag>
      <w:r w:rsidRPr="00B467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0BD" w:rsidRPr="00B46736" w:rsidRDefault="005750BD" w:rsidP="00575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в</w:t>
      </w:r>
      <w:r w:rsidRPr="00B46736">
        <w:rPr>
          <w:rFonts w:ascii="Times New Roman" w:eastAsia="Times New Roman" w:hAnsi="Times New Roman" w:cs="Times New Roman"/>
          <w:sz w:val="24"/>
          <w:szCs w:val="24"/>
        </w:rPr>
        <w:t>)</w:t>
      </w:r>
      <w:smartTag w:uri="urn:schemas-microsoft-com:office:smarttags" w:element="metricconverter">
        <w:smartTagPr>
          <w:attr w:name="ProductID" w:val="6000 мм"/>
        </w:smartTagPr>
        <w:r w:rsidRPr="00B46736">
          <w:rPr>
            <w:rFonts w:ascii="Times New Roman" w:eastAsia="Times New Roman" w:hAnsi="Times New Roman" w:cs="Times New Roman"/>
            <w:sz w:val="24"/>
            <w:szCs w:val="24"/>
          </w:rPr>
          <w:t>6000 мм</w:t>
        </w:r>
      </w:smartTag>
      <w:r w:rsidRPr="00B467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0BD" w:rsidRPr="00B46736" w:rsidRDefault="005750BD" w:rsidP="00575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736">
        <w:rPr>
          <w:rFonts w:ascii="Times New Roman" w:hAnsi="Times New Roman" w:cs="Times New Roman"/>
          <w:sz w:val="24"/>
          <w:szCs w:val="24"/>
        </w:rPr>
        <w:t>г</w:t>
      </w:r>
      <w:r w:rsidRPr="00B46736">
        <w:rPr>
          <w:rFonts w:ascii="Times New Roman" w:eastAsia="Times New Roman" w:hAnsi="Times New Roman" w:cs="Times New Roman"/>
          <w:sz w:val="24"/>
          <w:szCs w:val="24"/>
        </w:rPr>
        <w:t>)6800 мм</w:t>
      </w:r>
      <w:r w:rsidRPr="00B46736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5750BD" w:rsidRPr="00B46736" w:rsidRDefault="005750BD" w:rsidP="005750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7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B46736">
        <w:rPr>
          <w:rFonts w:ascii="Times New Roman" w:hAnsi="Times New Roman" w:cs="Times New Roman"/>
          <w:b/>
          <w:sz w:val="24"/>
          <w:szCs w:val="24"/>
        </w:rPr>
        <w:t>2. Системы электроснабжения:</w:t>
      </w:r>
      <w:r w:rsidRPr="00B4673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а) постоянного тока, однофазного переменного тока; +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б) многофазного постоянного тока, однофазного переменного тока</w:t>
      </w:r>
    </w:p>
    <w:p w:rsidR="005750BD" w:rsidRPr="00241535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736">
        <w:rPr>
          <w:rFonts w:ascii="Times New Roman" w:hAnsi="Times New Roman" w:cs="Times New Roman"/>
          <w:bCs/>
          <w:sz w:val="24"/>
          <w:szCs w:val="24"/>
        </w:rPr>
        <w:t xml:space="preserve">   в) многофазного переменного тока, постоянного ток</w:t>
      </w:r>
    </w:p>
    <w:p w:rsidR="005750BD" w:rsidRPr="00B46736" w:rsidRDefault="005750BD" w:rsidP="00575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750BD" w:rsidRPr="00B4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027F"/>
    <w:multiLevelType w:val="multilevel"/>
    <w:tmpl w:val="E1B2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B12D7"/>
    <w:multiLevelType w:val="hybridMultilevel"/>
    <w:tmpl w:val="C8B6A232"/>
    <w:lvl w:ilvl="0" w:tplc="F58EE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0BD"/>
    <w:rsid w:val="0057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5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2025-11-14T08:59:00Z</dcterms:created>
  <dcterms:modified xsi:type="dcterms:W3CDTF">2025-11-14T09:01:00Z</dcterms:modified>
</cp:coreProperties>
</file>