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8AE16" w14:textId="49A5C549" w:rsidR="001F1A8B" w:rsidRPr="0098688B" w:rsidRDefault="002E6BDC" w:rsidP="002F659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>Машины для сооружения земляного полотна</w:t>
      </w:r>
    </w:p>
    <w:p w14:paraId="2B95C71F" w14:textId="608955FD" w:rsidR="002E6BDC" w:rsidRPr="0098688B" w:rsidRDefault="002E6BDC" w:rsidP="0098688B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8688B">
        <w:rPr>
          <w:rFonts w:ascii="Times New Roman" w:hAnsi="Times New Roman" w:cs="Times New Roman"/>
          <w:b/>
          <w:bCs/>
          <w:sz w:val="28"/>
          <w:szCs w:val="28"/>
        </w:rPr>
        <w:t>§ Скрепер</w:t>
      </w:r>
    </w:p>
    <w:p w14:paraId="119D9085" w14:textId="77777777" w:rsidR="002E6BDC" w:rsidRPr="0098688B" w:rsidRDefault="002E6BDC" w:rsidP="00986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 xml:space="preserve">Скрепер является самоходной или прицепной (к гусеничному или колесному трактору, колесному тягачу) землеройно-транспортной машиной, рабочим органом которой служит ковш на </w:t>
      </w:r>
      <w:proofErr w:type="spellStart"/>
      <w:r w:rsidRPr="0098688B">
        <w:rPr>
          <w:rFonts w:ascii="Times New Roman" w:hAnsi="Times New Roman" w:cs="Times New Roman"/>
          <w:sz w:val="28"/>
          <w:szCs w:val="28"/>
        </w:rPr>
        <w:t>пневмоколесах</w:t>
      </w:r>
      <w:proofErr w:type="spellEnd"/>
      <w:r w:rsidRPr="0098688B">
        <w:rPr>
          <w:rFonts w:ascii="Times New Roman" w:hAnsi="Times New Roman" w:cs="Times New Roman"/>
          <w:sz w:val="28"/>
          <w:szCs w:val="28"/>
        </w:rPr>
        <w:t>, снабженный в нижней части ножами для срезания сдоя грунта. Скреперы предназначены для послойного резания, транспортирования, послойной отсыпки, разравнивания и час</w:t>
      </w:r>
      <w:r w:rsidRPr="0098688B">
        <w:rPr>
          <w:rFonts w:ascii="Times New Roman" w:hAnsi="Times New Roman" w:cs="Times New Roman"/>
          <w:sz w:val="28"/>
          <w:szCs w:val="28"/>
        </w:rPr>
        <w:softHyphen/>
        <w:t xml:space="preserve">тичного уплотнения грунтов. </w:t>
      </w:r>
    </w:p>
    <w:p w14:paraId="224632B9" w14:textId="61BE4F00" w:rsidR="002E6BDC" w:rsidRPr="0098688B" w:rsidRDefault="002E6BDC" w:rsidP="00986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 xml:space="preserve">Наиболее эффективно скреперы работают </w:t>
      </w:r>
      <w:r w:rsidR="0037083E">
        <w:rPr>
          <w:rFonts w:ascii="Times New Roman" w:hAnsi="Times New Roman" w:cs="Times New Roman"/>
          <w:sz w:val="28"/>
          <w:szCs w:val="28"/>
        </w:rPr>
        <w:t xml:space="preserve">при рабочих отметках до 6 м </w:t>
      </w:r>
      <w:r w:rsidRPr="0098688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8688B">
        <w:rPr>
          <w:rFonts w:ascii="Times New Roman" w:hAnsi="Times New Roman" w:cs="Times New Roman"/>
          <w:sz w:val="28"/>
          <w:szCs w:val="28"/>
        </w:rPr>
        <w:t>непереувлажненных</w:t>
      </w:r>
      <w:proofErr w:type="spellEnd"/>
      <w:r w:rsidRPr="0098688B">
        <w:rPr>
          <w:rFonts w:ascii="Times New Roman" w:hAnsi="Times New Roman" w:cs="Times New Roman"/>
          <w:sz w:val="28"/>
          <w:szCs w:val="28"/>
        </w:rPr>
        <w:t xml:space="preserve"> средних грунтах (супесях, суглинках, черноземах), не содержащих крупных, каменистых включений. При разработке скреперами тяжелых грунтов их предварительно рыхлят на толщину срезаемой стружки. Главным параметром скреперов является геометрическая вместимость ковша (м</w:t>
      </w:r>
      <w:r w:rsidRPr="0098688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8688B">
        <w:rPr>
          <w:rFonts w:ascii="Times New Roman" w:hAnsi="Times New Roman" w:cs="Times New Roman"/>
          <w:sz w:val="28"/>
          <w:szCs w:val="28"/>
        </w:rPr>
        <w:t xml:space="preserve">), которая лежит в основе </w:t>
      </w:r>
      <w:proofErr w:type="spellStart"/>
      <w:r w:rsidRPr="0098688B">
        <w:rPr>
          <w:rFonts w:ascii="Times New Roman" w:hAnsi="Times New Roman" w:cs="Times New Roman"/>
          <w:sz w:val="28"/>
          <w:szCs w:val="28"/>
        </w:rPr>
        <w:t>типоразмерного</w:t>
      </w:r>
      <w:proofErr w:type="spellEnd"/>
      <w:r w:rsidRPr="0098688B">
        <w:rPr>
          <w:rFonts w:ascii="Times New Roman" w:hAnsi="Times New Roman" w:cs="Times New Roman"/>
          <w:sz w:val="28"/>
          <w:szCs w:val="28"/>
        </w:rPr>
        <w:t xml:space="preserve"> ряда этих машин.</w:t>
      </w:r>
    </w:p>
    <w:p w14:paraId="38A95CD9" w14:textId="77777777" w:rsidR="0098688B" w:rsidRPr="0098688B" w:rsidRDefault="002E6BDC" w:rsidP="00986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>Рабочий процесс скрепера состоит из следующих последова</w:t>
      </w:r>
      <w:r w:rsidRPr="0098688B">
        <w:rPr>
          <w:rFonts w:ascii="Times New Roman" w:hAnsi="Times New Roman" w:cs="Times New Roman"/>
          <w:sz w:val="28"/>
          <w:szCs w:val="28"/>
        </w:rPr>
        <w:softHyphen/>
        <w:t xml:space="preserve">тельно выполняемых операций: </w:t>
      </w:r>
    </w:p>
    <w:p w14:paraId="2DFA595A" w14:textId="77777777" w:rsidR="0098688B" w:rsidRPr="0098688B" w:rsidRDefault="002E6BDC" w:rsidP="0098688B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>резание грунта и наполнение ковша</w:t>
      </w:r>
      <w:r w:rsidR="0098688B" w:rsidRPr="0098688B">
        <w:rPr>
          <w:rFonts w:ascii="Times New Roman" w:hAnsi="Times New Roman" w:cs="Times New Roman"/>
          <w:sz w:val="28"/>
          <w:szCs w:val="28"/>
        </w:rPr>
        <w:t>;</w:t>
      </w:r>
    </w:p>
    <w:p w14:paraId="50D5012F" w14:textId="77777777" w:rsidR="0098688B" w:rsidRPr="0098688B" w:rsidRDefault="002E6BDC" w:rsidP="0098688B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>транспортирование грунта в ковше к месту укладки</w:t>
      </w:r>
      <w:r w:rsidR="0098688B" w:rsidRPr="0098688B">
        <w:rPr>
          <w:rFonts w:ascii="Times New Roman" w:hAnsi="Times New Roman" w:cs="Times New Roman"/>
          <w:sz w:val="28"/>
          <w:szCs w:val="28"/>
        </w:rPr>
        <w:t>;</w:t>
      </w:r>
    </w:p>
    <w:p w14:paraId="0E100ADC" w14:textId="77777777" w:rsidR="0098688B" w:rsidRPr="0098688B" w:rsidRDefault="002E6BDC" w:rsidP="0098688B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 xml:space="preserve">выгрузка и укладка </w:t>
      </w:r>
      <w:r w:rsidR="0098688B" w:rsidRPr="0098688B">
        <w:rPr>
          <w:rFonts w:ascii="Times New Roman" w:hAnsi="Times New Roman" w:cs="Times New Roman"/>
          <w:sz w:val="28"/>
          <w:szCs w:val="28"/>
        </w:rPr>
        <w:t>гр</w:t>
      </w:r>
      <w:r w:rsidRPr="0098688B">
        <w:rPr>
          <w:rFonts w:ascii="Times New Roman" w:hAnsi="Times New Roman" w:cs="Times New Roman"/>
          <w:sz w:val="28"/>
          <w:szCs w:val="28"/>
        </w:rPr>
        <w:t>унта</w:t>
      </w:r>
      <w:r w:rsidR="0098688B" w:rsidRPr="0098688B">
        <w:rPr>
          <w:rFonts w:ascii="Times New Roman" w:hAnsi="Times New Roman" w:cs="Times New Roman"/>
          <w:sz w:val="28"/>
          <w:szCs w:val="28"/>
        </w:rPr>
        <w:t>;</w:t>
      </w:r>
    </w:p>
    <w:p w14:paraId="18916347" w14:textId="77777777" w:rsidR="0098688B" w:rsidRPr="0098688B" w:rsidRDefault="002E6BDC" w:rsidP="0098688B">
      <w:pPr>
        <w:pStyle w:val="a7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>обратный (холостой) ход машины в забой</w:t>
      </w:r>
      <w:r w:rsidR="0098688B" w:rsidRPr="0098688B">
        <w:rPr>
          <w:rFonts w:ascii="Times New Roman" w:hAnsi="Times New Roman" w:cs="Times New Roman"/>
          <w:sz w:val="28"/>
          <w:szCs w:val="28"/>
        </w:rPr>
        <w:t>.</w:t>
      </w:r>
    </w:p>
    <w:p w14:paraId="5A93ACF0" w14:textId="1B7D2180" w:rsidR="002E6BDC" w:rsidRDefault="002E6BDC" w:rsidP="00986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88B">
        <w:rPr>
          <w:rFonts w:ascii="Times New Roman" w:hAnsi="Times New Roman" w:cs="Times New Roman"/>
          <w:sz w:val="28"/>
          <w:szCs w:val="28"/>
        </w:rPr>
        <w:t>При наборе грунта</w:t>
      </w:r>
      <w:r w:rsidR="0098688B" w:rsidRPr="0098688B">
        <w:rPr>
          <w:rFonts w:ascii="Times New Roman" w:hAnsi="Times New Roman" w:cs="Times New Roman"/>
          <w:sz w:val="28"/>
          <w:szCs w:val="28"/>
        </w:rPr>
        <w:t xml:space="preserve"> </w:t>
      </w:r>
      <w:r w:rsidRPr="0098688B">
        <w:rPr>
          <w:rFonts w:ascii="Times New Roman" w:hAnsi="Times New Roman" w:cs="Times New Roman"/>
          <w:sz w:val="28"/>
          <w:szCs w:val="28"/>
        </w:rPr>
        <w:t>ножи</w:t>
      </w:r>
      <w:r w:rsidR="0098688B" w:rsidRPr="0098688B">
        <w:rPr>
          <w:rFonts w:ascii="Times New Roman" w:hAnsi="Times New Roman" w:cs="Times New Roman"/>
          <w:sz w:val="28"/>
          <w:szCs w:val="28"/>
        </w:rPr>
        <w:t>,</w:t>
      </w:r>
      <w:r w:rsidRPr="0098688B">
        <w:rPr>
          <w:rFonts w:ascii="Times New Roman" w:hAnsi="Times New Roman" w:cs="Times New Roman"/>
          <w:sz w:val="28"/>
          <w:szCs w:val="28"/>
        </w:rPr>
        <w:t xml:space="preserve"> опущенного на грунт</w:t>
      </w:r>
      <w:r w:rsidR="0098688B" w:rsidRPr="0098688B">
        <w:rPr>
          <w:rFonts w:ascii="Times New Roman" w:hAnsi="Times New Roman" w:cs="Times New Roman"/>
          <w:sz w:val="28"/>
          <w:szCs w:val="28"/>
        </w:rPr>
        <w:t xml:space="preserve"> ковша</w:t>
      </w:r>
      <w:r w:rsidR="002F6595">
        <w:rPr>
          <w:rFonts w:ascii="Times New Roman" w:hAnsi="Times New Roman" w:cs="Times New Roman"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688B" w:rsidRPr="0098688B">
        <w:rPr>
          <w:rFonts w:ascii="Times New Roman" w:hAnsi="Times New Roman" w:cs="Times New Roman"/>
          <w:sz w:val="28"/>
          <w:szCs w:val="28"/>
        </w:rPr>
        <w:t xml:space="preserve">, </w:t>
      </w:r>
      <w:r w:rsidRPr="0098688B">
        <w:rPr>
          <w:rFonts w:ascii="Times New Roman" w:hAnsi="Times New Roman" w:cs="Times New Roman"/>
          <w:sz w:val="28"/>
          <w:szCs w:val="28"/>
        </w:rPr>
        <w:t>срезают слой грунта толщиной</w:t>
      </w:r>
      <w:r w:rsidR="0098688B" w:rsidRPr="0098688B">
        <w:rPr>
          <w:rFonts w:ascii="Times New Roman" w:hAnsi="Times New Roman" w:cs="Times New Roman"/>
          <w:sz w:val="28"/>
          <w:szCs w:val="28"/>
        </w:rPr>
        <w:t xml:space="preserve"> </w:t>
      </w:r>
      <w:r w:rsidRPr="009868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h</w:t>
      </w:r>
      <w:r w:rsidRPr="0098688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8688B" w:rsidRPr="009868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688B">
        <w:rPr>
          <w:rFonts w:ascii="Times New Roman" w:hAnsi="Times New Roman" w:cs="Times New Roman"/>
          <w:sz w:val="28"/>
          <w:szCs w:val="28"/>
        </w:rPr>
        <w:t>который поступает в ковш</w:t>
      </w:r>
      <w:r w:rsidR="002F6595">
        <w:rPr>
          <w:rFonts w:ascii="Times New Roman" w:hAnsi="Times New Roman" w:cs="Times New Roman"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8688B">
        <w:rPr>
          <w:rFonts w:ascii="Times New Roman" w:hAnsi="Times New Roman" w:cs="Times New Roman"/>
          <w:sz w:val="28"/>
          <w:szCs w:val="28"/>
        </w:rPr>
        <w:t xml:space="preserve"> при поднятой подвижной заслонке</w:t>
      </w:r>
      <w:r w:rsidR="002F6595">
        <w:rPr>
          <w:rFonts w:ascii="Times New Roman" w:hAnsi="Times New Roman" w:cs="Times New Roman"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8688B" w:rsidRPr="0098688B">
        <w:rPr>
          <w:rFonts w:ascii="Times New Roman" w:hAnsi="Times New Roman" w:cs="Times New Roman"/>
          <w:sz w:val="28"/>
          <w:szCs w:val="28"/>
        </w:rPr>
        <w:t>, н</w:t>
      </w:r>
      <w:r w:rsidRPr="0098688B">
        <w:rPr>
          <w:rFonts w:ascii="Times New Roman" w:hAnsi="Times New Roman" w:cs="Times New Roman"/>
          <w:sz w:val="28"/>
          <w:szCs w:val="28"/>
        </w:rPr>
        <w:t>аполненный грунтом ковш</w:t>
      </w:r>
      <w:r w:rsidR="002F6595">
        <w:rPr>
          <w:rFonts w:ascii="Times New Roman" w:hAnsi="Times New Roman" w:cs="Times New Roman"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8688B">
        <w:rPr>
          <w:rFonts w:ascii="Times New Roman" w:hAnsi="Times New Roman" w:cs="Times New Roman"/>
          <w:sz w:val="28"/>
          <w:szCs w:val="28"/>
        </w:rPr>
        <w:t xml:space="preserve"> на ходу поднимается в транспортное положение</w:t>
      </w:r>
      <w:r w:rsidR="0098688B" w:rsidRPr="0098688B">
        <w:rPr>
          <w:rFonts w:ascii="Times New Roman" w:hAnsi="Times New Roman" w:cs="Times New Roman"/>
          <w:sz w:val="28"/>
          <w:szCs w:val="28"/>
        </w:rPr>
        <w:t>,</w:t>
      </w:r>
      <w:r w:rsidRPr="0098688B">
        <w:rPr>
          <w:rFonts w:ascii="Times New Roman" w:hAnsi="Times New Roman" w:cs="Times New Roman"/>
          <w:sz w:val="28"/>
          <w:szCs w:val="28"/>
        </w:rPr>
        <w:t xml:space="preserve"> а заслонка</w:t>
      </w:r>
      <w:r w:rsidR="002F6595">
        <w:rPr>
          <w:rFonts w:ascii="Times New Roman" w:hAnsi="Times New Roman" w:cs="Times New Roman"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8688B" w:rsidRPr="0098688B">
        <w:rPr>
          <w:rFonts w:ascii="Times New Roman" w:hAnsi="Times New Roman" w:cs="Times New Roman"/>
          <w:sz w:val="28"/>
          <w:szCs w:val="28"/>
        </w:rPr>
        <w:t xml:space="preserve"> </w:t>
      </w:r>
      <w:r w:rsidRPr="0098688B">
        <w:rPr>
          <w:rFonts w:ascii="Times New Roman" w:hAnsi="Times New Roman" w:cs="Times New Roman"/>
          <w:sz w:val="28"/>
          <w:szCs w:val="28"/>
        </w:rPr>
        <w:t>опускается, препятствуя высыпанию грунта из ковша. При разгрузке ковша</w:t>
      </w:r>
      <w:r w:rsidR="0098688B" w:rsidRPr="0098688B">
        <w:rPr>
          <w:rFonts w:ascii="Times New Roman" w:hAnsi="Times New Roman" w:cs="Times New Roman"/>
          <w:sz w:val="28"/>
          <w:szCs w:val="28"/>
        </w:rPr>
        <w:t xml:space="preserve"> </w:t>
      </w:r>
      <w:r w:rsidRPr="0098688B">
        <w:rPr>
          <w:rFonts w:ascii="Times New Roman" w:hAnsi="Times New Roman" w:cs="Times New Roman"/>
          <w:sz w:val="28"/>
          <w:szCs w:val="28"/>
        </w:rPr>
        <w:t>заслонка</w:t>
      </w:r>
      <w:r w:rsidR="002F6595">
        <w:rPr>
          <w:rFonts w:ascii="Times New Roman" w:hAnsi="Times New Roman" w:cs="Times New Roman"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8688B" w:rsidRPr="009868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688B">
        <w:rPr>
          <w:rFonts w:ascii="Times New Roman" w:hAnsi="Times New Roman" w:cs="Times New Roman"/>
          <w:sz w:val="28"/>
          <w:szCs w:val="28"/>
        </w:rPr>
        <w:t>поднята, а грунт вытесняется принудительно из приспущенного ковша выдвигаемой вперед задней стенкой</w:t>
      </w:r>
      <w:r w:rsidR="002F6595">
        <w:rPr>
          <w:rFonts w:ascii="Times New Roman" w:hAnsi="Times New Roman" w:cs="Times New Roman"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8688B">
        <w:rPr>
          <w:rFonts w:ascii="Times New Roman" w:hAnsi="Times New Roman" w:cs="Times New Roman"/>
          <w:sz w:val="28"/>
          <w:szCs w:val="28"/>
        </w:rPr>
        <w:t xml:space="preserve"> ковша, причем регулируемый зазор между режущей кромкой ковша и поверхностью земли оп</w:t>
      </w:r>
      <w:r w:rsidRPr="0098688B">
        <w:rPr>
          <w:rFonts w:ascii="Times New Roman" w:hAnsi="Times New Roman" w:cs="Times New Roman"/>
          <w:sz w:val="28"/>
          <w:szCs w:val="28"/>
        </w:rPr>
        <w:softHyphen/>
        <w:t>ределяет толщину</w:t>
      </w:r>
      <w:r w:rsidR="0098688B" w:rsidRPr="009868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688B">
        <w:rPr>
          <w:rFonts w:ascii="Times New Roman" w:hAnsi="Times New Roman" w:cs="Times New Roman"/>
          <w:sz w:val="28"/>
          <w:szCs w:val="28"/>
        </w:rPr>
        <w:t>укладываемого слоя грунта</w:t>
      </w:r>
      <w:r w:rsidR="002F6595">
        <w:rPr>
          <w:rFonts w:ascii="Times New Roman" w:hAnsi="Times New Roman" w:cs="Times New Roman"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F65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F6595" w:rsidRPr="002F65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8688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8688B" w:rsidRPr="009868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8688B">
        <w:rPr>
          <w:rFonts w:ascii="Times New Roman" w:hAnsi="Times New Roman" w:cs="Times New Roman"/>
          <w:sz w:val="28"/>
          <w:szCs w:val="28"/>
        </w:rPr>
        <w:t>который разравнивается (планируется) ножами ковша и частично уплотняется колесами скрепера.</w:t>
      </w:r>
    </w:p>
    <w:p w14:paraId="4478B350" w14:textId="77777777" w:rsidR="0098688B" w:rsidRPr="0098688B" w:rsidRDefault="0098688B" w:rsidP="00986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15314A" w14:textId="163A1750" w:rsidR="0098688B" w:rsidRPr="0098688B" w:rsidRDefault="002F6595" w:rsidP="009868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object w:dxaOrig="7212" w:dyaOrig="5988" w14:anchorId="52154D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5pt;height:299.5pt" o:ole="">
            <v:imagedata r:id="rId5" o:title=""/>
          </v:shape>
          <o:OLEObject Type="Embed" ProgID="Visio.Drawing.15" ShapeID="_x0000_i1025" DrawAspect="Content" ObjectID="_1798379749" r:id="rId6"/>
        </w:object>
      </w:r>
    </w:p>
    <w:p w14:paraId="2758FC83" w14:textId="1B99E9B9" w:rsidR="002E6BDC" w:rsidRDefault="002E6BDC" w:rsidP="009868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9DA045" w14:textId="5109200C" w:rsidR="00D246CF" w:rsidRDefault="00D246CF" w:rsidP="00D246C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8688B">
        <w:rPr>
          <w:rFonts w:ascii="Times New Roman" w:hAnsi="Times New Roman" w:cs="Times New Roman"/>
          <w:b/>
          <w:bCs/>
          <w:sz w:val="28"/>
          <w:szCs w:val="28"/>
        </w:rPr>
        <w:t xml:space="preserve">§ </w:t>
      </w:r>
      <w:r w:rsidR="00E04409">
        <w:rPr>
          <w:rFonts w:ascii="Times New Roman" w:hAnsi="Times New Roman" w:cs="Times New Roman"/>
          <w:b/>
          <w:bCs/>
          <w:sz w:val="28"/>
          <w:szCs w:val="28"/>
        </w:rPr>
        <w:t>Экскаватор одноковшовый</w:t>
      </w:r>
    </w:p>
    <w:p w14:paraId="1D997690" w14:textId="77777777" w:rsidR="00D246CF" w:rsidRPr="0098688B" w:rsidRDefault="00D246CF" w:rsidP="00D246C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FF871" w14:textId="56140F3A" w:rsidR="00D246CF" w:rsidRDefault="00E04409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Одноковшовыми экскаваторами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04409">
        <w:rPr>
          <w:rFonts w:ascii="Times New Roman" w:hAnsi="Times New Roman" w:cs="Times New Roman"/>
          <w:sz w:val="28"/>
          <w:szCs w:val="28"/>
        </w:rPr>
        <w:t xml:space="preserve">называют позиционные землеройные машины цикличного действия, оборудованные </w:t>
      </w:r>
      <w:r w:rsidRPr="0037083E">
        <w:rPr>
          <w:rFonts w:ascii="Times New Roman" w:hAnsi="Times New Roman" w:cs="Times New Roman"/>
          <w:b/>
          <w:bCs/>
          <w:sz w:val="28"/>
          <w:szCs w:val="28"/>
        </w:rPr>
        <w:t>ковшовым</w:t>
      </w:r>
      <w:r w:rsidRPr="00E04409">
        <w:rPr>
          <w:rFonts w:ascii="Times New Roman" w:hAnsi="Times New Roman" w:cs="Times New Roman"/>
          <w:sz w:val="28"/>
          <w:szCs w:val="28"/>
        </w:rPr>
        <w:t xml:space="preserve"> рабочим органом. Рабочий цикл одноковшового экскаватора состоит из последовательно выполняемых операций копания грунта, его перемещения к месту отсыпки, разгрузки ковша с отсыпкой грунта в отвал или транспортное средство и возвращения ковша на позицию начала следующего рабочего цикла. В совокупности перечисленные операции еще называют экскавацией. После отработки элемента забоя (части грунтового массива в пределах досягаемости рабочего оборудования или, по условиям эффективного использования технологических возможностей экскаватора, несколько меньше) экскаватор перемещают на новую позицию. Совокупность рабочих циклов на одной позиции экскаватора вместе с его перемещением на новую позицию образует большой цикл.</w:t>
      </w:r>
    </w:p>
    <w:p w14:paraId="210C8CF0" w14:textId="40FAE0AB" w:rsidR="00E04409" w:rsidRDefault="00E04409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E04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 виду рабочего оборудования</w:t>
      </w:r>
      <w:r w:rsidRPr="00E04409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04409">
        <w:rPr>
          <w:rFonts w:ascii="Times New Roman" w:hAnsi="Times New Roman" w:cs="Times New Roman"/>
          <w:sz w:val="28"/>
          <w:szCs w:val="28"/>
        </w:rPr>
        <w:t xml:space="preserve">прямая и обратная лопаты — для разработки грунта соответственно выше и ниже уровня стоянки экскаватора; </w:t>
      </w:r>
      <w:r w:rsidRPr="00E04409">
        <w:rPr>
          <w:rFonts w:ascii="Times New Roman" w:hAnsi="Times New Roman" w:cs="Times New Roman"/>
          <w:sz w:val="28"/>
          <w:szCs w:val="28"/>
        </w:rPr>
        <w:lastRenderedPageBreak/>
        <w:t>драглайн — для разработки котлованов, траншей и (каналов, погрузки и разгрузки сыпучих материалов, вскрышных работ; грейфер — для отрывки глубоких выемок; планировщик — для планировки горизонтальных поверхностей и откосо</w:t>
      </w:r>
      <w:r w:rsidR="0037083E">
        <w:rPr>
          <w:rFonts w:ascii="Times New Roman" w:hAnsi="Times New Roman" w:cs="Times New Roman"/>
          <w:sz w:val="28"/>
          <w:szCs w:val="28"/>
        </w:rPr>
        <w:t>в.</w:t>
      </w:r>
    </w:p>
    <w:p w14:paraId="0961D0B7" w14:textId="5FC67056" w:rsidR="0037083E" w:rsidRDefault="0037083E" w:rsidP="003708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AD06C2E" wp14:editId="08D311DB">
            <wp:extent cx="3314700" cy="1835150"/>
            <wp:effectExtent l="0" t="0" r="0" b="0"/>
            <wp:docPr id="3771404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886460" name=""/>
                    <pic:cNvPicPr/>
                  </pic:nvPicPr>
                  <pic:blipFill rotWithShape="1">
                    <a:blip r:embed="rId7"/>
                    <a:srcRect l="7697" t="31737" r="36505" b="13341"/>
                    <a:stretch/>
                  </pic:blipFill>
                  <pic:spPr bwMode="auto">
                    <a:xfrm>
                      <a:off x="0" y="0"/>
                      <a:ext cx="3314700" cy="183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C859D" w14:textId="77777777" w:rsidR="0037083E" w:rsidRPr="0098688B" w:rsidRDefault="0037083E" w:rsidP="003708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Экскаватор с оборудованием «Прямая лопата»</w:t>
      </w:r>
    </w:p>
    <w:p w14:paraId="61A10377" w14:textId="77777777" w:rsidR="0037083E" w:rsidRDefault="0037083E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B466A4" w14:textId="6D3D3ED9" w:rsidR="00E04409" w:rsidRDefault="00E04409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непосредственной работы экскаватора называется – забой.</w:t>
      </w:r>
    </w:p>
    <w:p w14:paraId="27049580" w14:textId="7DF426B6" w:rsidR="00E04409" w:rsidRDefault="00E04409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Продольная траншея, образуемая за один проход в одном направлении – проходка.</w:t>
      </w:r>
    </w:p>
    <w:p w14:paraId="70B36CFC" w14:textId="32C6D0B6" w:rsidR="00E04409" w:rsidRDefault="00E04409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условий производства работ различают два вида забоя: лобовой (торцевой) и боковой.</w:t>
      </w:r>
    </w:p>
    <w:p w14:paraId="06DB9E33" w14:textId="77777777" w:rsidR="0037083E" w:rsidRDefault="0037083E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CDAA3B" w14:textId="3E3B6726" w:rsidR="0037083E" w:rsidRDefault="0037083E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688B">
        <w:rPr>
          <w:rFonts w:ascii="Times New Roman" w:hAnsi="Times New Roman" w:cs="Times New Roman"/>
          <w:b/>
          <w:bCs/>
          <w:sz w:val="28"/>
          <w:szCs w:val="28"/>
        </w:rPr>
        <w:t xml:space="preserve">§ </w:t>
      </w:r>
      <w:r>
        <w:rPr>
          <w:rFonts w:ascii="Times New Roman" w:hAnsi="Times New Roman" w:cs="Times New Roman"/>
          <w:b/>
          <w:bCs/>
          <w:sz w:val="28"/>
          <w:szCs w:val="28"/>
        </w:rPr>
        <w:t>Бульдозер</w:t>
      </w:r>
    </w:p>
    <w:p w14:paraId="2125AEAD" w14:textId="77777777" w:rsidR="00E62FEA" w:rsidRDefault="00E62FEA" w:rsidP="00E044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4200"/>
      </w:tblGrid>
      <w:tr w:rsidR="00E62FEA" w14:paraId="37EA6AE3" w14:textId="77777777" w:rsidTr="00A565EF">
        <w:tc>
          <w:tcPr>
            <w:tcW w:w="2755" w:type="pct"/>
          </w:tcPr>
          <w:p w14:paraId="165B49C8" w14:textId="77777777" w:rsidR="00E62FEA" w:rsidRDefault="00E62FEA" w:rsidP="00E62FE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40846A" w14:textId="251B215F" w:rsidR="00E62FEA" w:rsidRDefault="00E62FEA" w:rsidP="00E62F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object w:dxaOrig="6012" w:dyaOrig="4513" w14:anchorId="0208BCA6">
                <v:shape id="_x0000_i1026" type="#_x0000_t75" style="width:208.5pt;height:156.5pt" o:ole="">
                  <v:imagedata r:id="rId8" o:title=""/>
                </v:shape>
                <o:OLEObject Type="Embed" ProgID="Visio.Drawing.15" ShapeID="_x0000_i1026" DrawAspect="Content" ObjectID="_1798379750" r:id="rId9"/>
              </w:object>
            </w:r>
          </w:p>
        </w:tc>
        <w:tc>
          <w:tcPr>
            <w:tcW w:w="2245" w:type="pct"/>
          </w:tcPr>
          <w:p w14:paraId="2B24A569" w14:textId="1CDC08B7" w:rsidR="00E62FEA" w:rsidRDefault="00E62FEA" w:rsidP="00E62FEA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083E">
              <w:rPr>
                <w:rFonts w:ascii="Times New Roman" w:hAnsi="Times New Roman" w:cs="Times New Roman"/>
                <w:sz w:val="28"/>
                <w:szCs w:val="28"/>
              </w:rPr>
              <w:t xml:space="preserve">Бульдозер - </w:t>
            </w:r>
            <w:hyperlink r:id="rId10" w:tooltip="Самоходная машина" w:history="1">
              <w:r w:rsidRPr="0037083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самоходная землеройная машина</w:t>
              </w:r>
            </w:hyperlink>
            <w:r w:rsidRPr="0037083E">
              <w:rPr>
                <w:rFonts w:ascii="Times New Roman" w:hAnsi="Times New Roman" w:cs="Times New Roman"/>
                <w:sz w:val="28"/>
                <w:szCs w:val="28"/>
              </w:rPr>
              <w:t xml:space="preserve">, представляющая собой </w:t>
            </w:r>
            <w:hyperlink r:id="rId11" w:tooltip="Гусеничный движитель" w:history="1">
              <w:r w:rsidRPr="0037083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гусеничный</w:t>
              </w:r>
            </w:hyperlink>
            <w:r w:rsidRPr="0037083E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hyperlink r:id="rId12" w:tooltip="Колесный движитель" w:history="1">
              <w:r w:rsidRPr="0037083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колёсный</w:t>
              </w:r>
            </w:hyperlink>
            <w:r w:rsidRPr="00370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tooltip="Трактор" w:history="1">
              <w:r w:rsidRPr="0037083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трактор</w:t>
              </w:r>
            </w:hyperlink>
            <w:r w:rsidRPr="003708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4" w:tooltip="Тягач" w:history="1">
              <w:r w:rsidRPr="0037083E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тягач</w:t>
              </w:r>
            </w:hyperlink>
            <w:r w:rsidRPr="0037083E">
              <w:rPr>
                <w:rFonts w:ascii="Times New Roman" w:hAnsi="Times New Roman" w:cs="Times New Roman"/>
                <w:sz w:val="28"/>
                <w:szCs w:val="28"/>
              </w:rPr>
              <w:t xml:space="preserve"> или другое шасси с навесным рабочим органом - криволинейным в сечении </w:t>
            </w:r>
            <w:hyperlink r:id="rId15" w:tooltip="Отвал (рабочий орган)" w:history="1">
              <w:r w:rsidRPr="0037083E">
                <w:rPr>
                  <w:rStyle w:val="ac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отвалом</w:t>
              </w:r>
            </w:hyperlink>
            <w:r w:rsidRPr="0037083E">
              <w:rPr>
                <w:rFonts w:ascii="Times New Roman" w:hAnsi="Times New Roman" w:cs="Times New Roman"/>
                <w:sz w:val="28"/>
                <w:szCs w:val="28"/>
              </w:rPr>
              <w:t xml:space="preserve"> (щитом), расположенным вне базы ходовой части машины.</w:t>
            </w:r>
          </w:p>
        </w:tc>
      </w:tr>
    </w:tbl>
    <w:p w14:paraId="62484DA5" w14:textId="77777777" w:rsidR="00E62FEA" w:rsidRDefault="00E62FEA" w:rsidP="00E62FE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E6E57A" w14:textId="77777777" w:rsidR="00E62FEA" w:rsidRDefault="00E62FEA" w:rsidP="00E62F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83E">
        <w:rPr>
          <w:rFonts w:ascii="Times New Roman" w:hAnsi="Times New Roman" w:cs="Times New Roman"/>
          <w:sz w:val="28"/>
          <w:szCs w:val="28"/>
        </w:rPr>
        <w:lastRenderedPageBreak/>
        <w:t>Служит для послойного копания, планировки и перемещения грунта, на расстояние 10—200 метров.</w:t>
      </w:r>
    </w:p>
    <w:p w14:paraId="5BFE5E06" w14:textId="77777777" w:rsidR="00E62FEA" w:rsidRPr="0037083E" w:rsidRDefault="00E62FEA" w:rsidP="00E62F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вспомогательных работах используется для перемещения и планировки выгруженного грунта из транспортных средств.</w:t>
      </w:r>
    </w:p>
    <w:p w14:paraId="4AA79F59" w14:textId="77777777" w:rsidR="00E62FEA" w:rsidRDefault="00E62FEA" w:rsidP="00E62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716F91" w14:textId="1EA95583" w:rsidR="00E62FEA" w:rsidRDefault="00E62FEA" w:rsidP="00E62F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Механизированные комплексы</w:t>
      </w:r>
    </w:p>
    <w:tbl>
      <w:tblPr>
        <w:tblStyle w:val="ae"/>
        <w:tblW w:w="4995" w:type="pct"/>
        <w:tblLook w:val="04A0" w:firstRow="1" w:lastRow="0" w:firstColumn="1" w:lastColumn="0" w:noHBand="0" w:noVBand="1"/>
      </w:tblPr>
      <w:tblGrid>
        <w:gridCol w:w="3112"/>
        <w:gridCol w:w="3113"/>
        <w:gridCol w:w="3111"/>
      </w:tblGrid>
      <w:tr w:rsidR="00E62FEA" w14:paraId="2FF08D5C" w14:textId="77777777" w:rsidTr="00E62FEA">
        <w:tc>
          <w:tcPr>
            <w:tcW w:w="1667" w:type="pct"/>
            <w:vMerge w:val="restart"/>
            <w:vAlign w:val="center"/>
          </w:tcPr>
          <w:p w14:paraId="11123B72" w14:textId="24016851" w:rsidR="00E62FEA" w:rsidRDefault="00E62FEA" w:rsidP="00E6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машина</w:t>
            </w:r>
          </w:p>
        </w:tc>
        <w:tc>
          <w:tcPr>
            <w:tcW w:w="3333" w:type="pct"/>
            <w:gridSpan w:val="2"/>
            <w:vAlign w:val="center"/>
          </w:tcPr>
          <w:p w14:paraId="42B835B1" w14:textId="2C4E067B" w:rsidR="00E62FEA" w:rsidRDefault="00E62FEA" w:rsidP="00E6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производства работ</w:t>
            </w:r>
          </w:p>
        </w:tc>
      </w:tr>
      <w:tr w:rsidR="00E62FEA" w14:paraId="553F3FAC" w14:textId="77777777" w:rsidTr="00E62FEA">
        <w:tc>
          <w:tcPr>
            <w:tcW w:w="1667" w:type="pct"/>
            <w:vMerge/>
            <w:vAlign w:val="center"/>
          </w:tcPr>
          <w:p w14:paraId="3A6BD5E5" w14:textId="77777777" w:rsidR="00E62FEA" w:rsidRDefault="00E62FEA" w:rsidP="00E6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vAlign w:val="center"/>
          </w:tcPr>
          <w:p w14:paraId="55F97301" w14:textId="27DAB321" w:rsidR="00E62FEA" w:rsidRDefault="00E62FEA" w:rsidP="00E6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насыпь</w:t>
            </w:r>
          </w:p>
        </w:tc>
        <w:tc>
          <w:tcPr>
            <w:tcW w:w="1666" w:type="pct"/>
            <w:vAlign w:val="center"/>
          </w:tcPr>
          <w:p w14:paraId="5DBDCBC5" w14:textId="4B9616F9" w:rsidR="00E62FEA" w:rsidRDefault="00E62FEA" w:rsidP="00E6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отвал</w:t>
            </w:r>
          </w:p>
        </w:tc>
      </w:tr>
      <w:tr w:rsidR="00E62FEA" w14:paraId="5E10614F" w14:textId="77777777" w:rsidTr="00E62FEA">
        <w:tc>
          <w:tcPr>
            <w:tcW w:w="1667" w:type="pct"/>
            <w:vAlign w:val="center"/>
          </w:tcPr>
          <w:p w14:paraId="767A9408" w14:textId="07E3B5DA" w:rsidR="00E62FEA" w:rsidRDefault="00E62FEA" w:rsidP="00E6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Скрепер</w:t>
            </w:r>
          </w:p>
        </w:tc>
        <w:tc>
          <w:tcPr>
            <w:tcW w:w="1667" w:type="pct"/>
            <w:vAlign w:val="center"/>
          </w:tcPr>
          <w:p w14:paraId="2C1E2E33" w14:textId="3A2DC8B8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Скрепер</w:t>
            </w:r>
          </w:p>
          <w:p w14:paraId="6F4D6836" w14:textId="45C42DD5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Бульдозер</w:t>
            </w:r>
          </w:p>
          <w:p w14:paraId="578DDBFC" w14:textId="121F22B7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Каток</w:t>
            </w:r>
          </w:p>
        </w:tc>
        <w:tc>
          <w:tcPr>
            <w:tcW w:w="1666" w:type="pct"/>
            <w:vAlign w:val="center"/>
          </w:tcPr>
          <w:p w14:paraId="783D2DBB" w14:textId="4F839441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Скрепер</w:t>
            </w:r>
          </w:p>
        </w:tc>
      </w:tr>
      <w:tr w:rsidR="00E62FEA" w14:paraId="0011750D" w14:textId="77777777" w:rsidTr="00E62FEA">
        <w:tc>
          <w:tcPr>
            <w:tcW w:w="1667" w:type="pct"/>
            <w:vAlign w:val="center"/>
          </w:tcPr>
          <w:p w14:paraId="3571EFA3" w14:textId="3A49E6BF" w:rsidR="00E62FEA" w:rsidRDefault="00E62FEA" w:rsidP="00E6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Экскаватор</w:t>
            </w:r>
          </w:p>
        </w:tc>
        <w:tc>
          <w:tcPr>
            <w:tcW w:w="1667" w:type="pct"/>
            <w:vAlign w:val="center"/>
          </w:tcPr>
          <w:p w14:paraId="3D1AD5A7" w14:textId="49F0DB5B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Экскаватор</w:t>
            </w:r>
          </w:p>
          <w:p w14:paraId="016019CF" w14:textId="22C5F41B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Автосамосвал</w:t>
            </w:r>
          </w:p>
          <w:p w14:paraId="632536AB" w14:textId="05DB7049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Бульдозер</w:t>
            </w:r>
          </w:p>
          <w:p w14:paraId="6F03152E" w14:textId="4E6F5EDC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Каток</w:t>
            </w:r>
          </w:p>
        </w:tc>
        <w:tc>
          <w:tcPr>
            <w:tcW w:w="1666" w:type="pct"/>
            <w:vAlign w:val="center"/>
          </w:tcPr>
          <w:p w14:paraId="18C9D354" w14:textId="77777777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Экскаватор</w:t>
            </w:r>
          </w:p>
          <w:p w14:paraId="11BCFA23" w14:textId="77777777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Автосамосвал</w:t>
            </w:r>
          </w:p>
          <w:p w14:paraId="64508529" w14:textId="77777777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FEA" w14:paraId="01F92969" w14:textId="77777777" w:rsidTr="00E62FEA">
        <w:tc>
          <w:tcPr>
            <w:tcW w:w="1667" w:type="pct"/>
            <w:vAlign w:val="center"/>
          </w:tcPr>
          <w:p w14:paraId="38C43091" w14:textId="2196FC8F" w:rsidR="00E62FEA" w:rsidRDefault="00E62FEA" w:rsidP="00E62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Бульдозер</w:t>
            </w:r>
          </w:p>
        </w:tc>
        <w:tc>
          <w:tcPr>
            <w:tcW w:w="1667" w:type="pct"/>
            <w:vAlign w:val="center"/>
          </w:tcPr>
          <w:p w14:paraId="18FF9B68" w14:textId="3863BD3C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Бульдозер</w:t>
            </w:r>
          </w:p>
          <w:p w14:paraId="5987F109" w14:textId="20F9B5C8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Каток</w:t>
            </w:r>
          </w:p>
        </w:tc>
        <w:tc>
          <w:tcPr>
            <w:tcW w:w="1666" w:type="pct"/>
            <w:vAlign w:val="center"/>
          </w:tcPr>
          <w:p w14:paraId="26BF8633" w14:textId="655F84FB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Бульдозер</w:t>
            </w:r>
          </w:p>
          <w:p w14:paraId="4F36BCE3" w14:textId="4312B2FF" w:rsidR="00E62FEA" w:rsidRDefault="00E62FEA" w:rsidP="00E62FEA">
            <w:pPr>
              <w:ind w:firstLine="3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0F911D" w14:textId="77777777" w:rsidR="00E62FEA" w:rsidRDefault="00E62FEA" w:rsidP="00E62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DDB9FF" w14:textId="77777777" w:rsidR="00C97738" w:rsidRPr="00C45B02" w:rsidRDefault="00C97738" w:rsidP="00C97738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45B02">
        <w:rPr>
          <w:rFonts w:ascii="Times New Roman" w:hAnsi="Times New Roman" w:cs="Times New Roman"/>
          <w:b/>
          <w:bCs/>
          <w:sz w:val="28"/>
          <w:szCs w:val="28"/>
        </w:rPr>
        <w:t>§ Уплотнение грунтов в теле насыпи</w:t>
      </w:r>
    </w:p>
    <w:p w14:paraId="6435495F" w14:textId="77777777" w:rsidR="00C97738" w:rsidRPr="00C45B02" w:rsidRDefault="00C97738" w:rsidP="00C977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4CA444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Уплотнение грунтов в железнодорожных насыпях является важнейшим технологическим процессом, от качества которого зависит долговечность и прочность земляного сооружения и как следствие безопасность движения поездов.</w:t>
      </w:r>
    </w:p>
    <w:p w14:paraId="7646ADF9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Отсыпка грунта в тело насыпи производится послойно с тщательным уплотнением каждого слоя.</w:t>
      </w:r>
    </w:p>
    <w:p w14:paraId="108D319B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В процессе производства работ не допускается переувлажнение или пересыхание уплотняемых грунтов. При интенсивных дождях отсыпку насыпей из глинистых грунтов прекращают.</w:t>
      </w:r>
    </w:p>
    <w:p w14:paraId="13B4BC70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Переувлажненный в отдельных местах грунт до начала работ должен быть подсушен и уплотнен или удален.</w:t>
      </w:r>
    </w:p>
    <w:p w14:paraId="17ADBFD9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 xml:space="preserve">В летнее время при высоких температурах воздуха допускать высыхания грунта нельзя, поэтому разрыв во времени между отсыпкой и уплотнением </w:t>
      </w:r>
      <w:r w:rsidRPr="00C45B02">
        <w:rPr>
          <w:rFonts w:ascii="Times New Roman" w:hAnsi="Times New Roman" w:cs="Times New Roman"/>
          <w:sz w:val="28"/>
          <w:szCs w:val="28"/>
        </w:rPr>
        <w:lastRenderedPageBreak/>
        <w:t>грунта должен быть минимальным. Маловлажные грунты необходимо увлажнять.</w:t>
      </w:r>
    </w:p>
    <w:p w14:paraId="7FA5B348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Выбор типа грунтоуплотняющей машины зависит от вида грунтов и их влажности, толщины отсыпаемого слоя, а также температуры наружного воздуха.</w:t>
      </w:r>
    </w:p>
    <w:p w14:paraId="12DBCDFD" w14:textId="77777777" w:rsidR="00C97738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Уплотнение грунта катками рекомендуется производить на захватках длиной не менее 200 м</w:t>
      </w:r>
      <w:r>
        <w:rPr>
          <w:rFonts w:ascii="Times New Roman" w:hAnsi="Times New Roman" w:cs="Times New Roman"/>
          <w:sz w:val="28"/>
          <w:szCs w:val="28"/>
        </w:rPr>
        <w:t xml:space="preserve"> при кольцевой схеме (при возможности разворота на теле насыпи) и не менее 25 м при челночной.</w:t>
      </w:r>
    </w:p>
    <w:p w14:paraId="157A2E11" w14:textId="77777777" w:rsidR="00C97738" w:rsidRDefault="00C97738" w:rsidP="00C977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964" w:dyaOrig="5724" w14:anchorId="21FE5F21">
          <v:shape id="_x0000_i1027" type="#_x0000_t75" style="width:327pt;height:156.5pt" o:ole="">
            <v:imagedata r:id="rId16" o:title=""/>
          </v:shape>
          <o:OLEObject Type="Embed" ProgID="Visio.Drawing.15" ShapeID="_x0000_i1027" DrawAspect="Content" ObjectID="_1798379751" r:id="rId17"/>
        </w:object>
      </w:r>
    </w:p>
    <w:p w14:paraId="0B45FCC6" w14:textId="77777777" w:rsidR="00C97738" w:rsidRDefault="00C97738" w:rsidP="00C977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части при кольцевой схеме</w:t>
      </w:r>
    </w:p>
    <w:p w14:paraId="16FEED0F" w14:textId="77777777" w:rsidR="00C97738" w:rsidRDefault="00C97738" w:rsidP="00C9773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D9039C" w14:textId="77777777" w:rsidR="00C97738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 xml:space="preserve">Уплотнение грунта </w:t>
      </w:r>
      <w:proofErr w:type="spellStart"/>
      <w:r w:rsidRPr="00C45B02">
        <w:rPr>
          <w:rFonts w:ascii="Times New Roman" w:hAnsi="Times New Roman" w:cs="Times New Roman"/>
          <w:sz w:val="28"/>
          <w:szCs w:val="28"/>
        </w:rPr>
        <w:t>пневмокатками</w:t>
      </w:r>
      <w:proofErr w:type="spellEnd"/>
      <w:r w:rsidRPr="00C45B02">
        <w:rPr>
          <w:rFonts w:ascii="Times New Roman" w:hAnsi="Times New Roman" w:cs="Times New Roman"/>
          <w:sz w:val="28"/>
          <w:szCs w:val="28"/>
        </w:rPr>
        <w:t xml:space="preserve"> во избежание «сползания» машины на откос следует начинать не ближе 1,5 м от бровки с постепенным приближением к откосу при каждом последующем проходе вплоть до 0,5 до бровки. В дальнейшем уплотнение грунта производится от краев к середине насыпи.</w:t>
      </w:r>
    </w:p>
    <w:p w14:paraId="3C6C4320" w14:textId="77777777" w:rsidR="00C97738" w:rsidRDefault="00C97738" w:rsidP="00C977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484" w:dyaOrig="5724" w14:anchorId="36944A42">
          <v:shape id="_x0000_i1028" type="#_x0000_t75" style="width:362.5pt;height:181pt" o:ole="">
            <v:imagedata r:id="rId18" o:title=""/>
          </v:shape>
          <o:OLEObject Type="Embed" ProgID="Visio.Drawing.15" ShapeID="_x0000_i1028" DrawAspect="Content" ObjectID="_1798379752" r:id="rId19"/>
        </w:object>
      </w:r>
    </w:p>
    <w:p w14:paraId="2057F918" w14:textId="77777777" w:rsidR="00C97738" w:rsidRDefault="00C97738" w:rsidP="00C977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уплотнения тела насыпи при кольцевой схеме</w:t>
      </w:r>
    </w:p>
    <w:p w14:paraId="69FBD8B8" w14:textId="77777777" w:rsidR="00C97738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60439" w14:textId="77777777" w:rsidR="00C97738" w:rsidRDefault="00C97738" w:rsidP="00C977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object w:dxaOrig="11521" w:dyaOrig="5724" w14:anchorId="71F19493">
          <v:shape id="_x0000_i1029" type="#_x0000_t75" style="width:393.5pt;height:195.5pt" o:ole="">
            <v:imagedata r:id="rId20" o:title=""/>
          </v:shape>
          <o:OLEObject Type="Embed" ProgID="Visio.Drawing.15" ShapeID="_x0000_i1029" DrawAspect="Content" ObjectID="_1798379753" r:id="rId21"/>
        </w:object>
      </w:r>
    </w:p>
    <w:p w14:paraId="4ACD08CD" w14:textId="77777777" w:rsidR="00C97738" w:rsidRDefault="00C97738" w:rsidP="00C977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уплотнения тела насыпи при челночной схеме</w:t>
      </w:r>
    </w:p>
    <w:p w14:paraId="36D77152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233042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Каждый последующий проход грунтоуплотняющей машины по одному и тому же следу необходимо осуществлять после того, как вся площадь уплотняемого слоя будет перекрыта следами предыдущих проходов. При этом смежные следы должны перекрываться друг другом на 0,1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45B02">
        <w:rPr>
          <w:rFonts w:ascii="Times New Roman" w:hAnsi="Times New Roman" w:cs="Times New Roman"/>
          <w:sz w:val="28"/>
          <w:szCs w:val="28"/>
        </w:rPr>
        <w:t>0,2 м. Особое внимание следует уделять уплотнению грунта на участках въездов, съездов и концевых участках захваток.</w:t>
      </w:r>
    </w:p>
    <w:p w14:paraId="1AFF02CF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Для создания уплотненных откосов насыпей рекомендуются два способа:</w:t>
      </w:r>
    </w:p>
    <w:p w14:paraId="441B86D5" w14:textId="77777777" w:rsidR="00C97738" w:rsidRPr="00C45B02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 xml:space="preserve">- уплотнение грунтов насыпей по всей ширине грунтоуплотняющими машинами, позволяющими уплотнять </w:t>
      </w:r>
      <w:proofErr w:type="spellStart"/>
      <w:r w:rsidRPr="00C45B02">
        <w:rPr>
          <w:rFonts w:ascii="Times New Roman" w:hAnsi="Times New Roman" w:cs="Times New Roman"/>
          <w:sz w:val="28"/>
          <w:szCs w:val="28"/>
        </w:rPr>
        <w:t>бровочную</w:t>
      </w:r>
      <w:proofErr w:type="spellEnd"/>
      <w:r w:rsidRPr="00C45B02">
        <w:rPr>
          <w:rFonts w:ascii="Times New Roman" w:hAnsi="Times New Roman" w:cs="Times New Roman"/>
          <w:sz w:val="28"/>
          <w:szCs w:val="28"/>
        </w:rPr>
        <w:t xml:space="preserve"> часть насыпи, не нарушая требований техники безопасности;</w:t>
      </w:r>
    </w:p>
    <w:p w14:paraId="6F107CBB" w14:textId="77777777" w:rsidR="00C97738" w:rsidRDefault="00C97738" w:rsidP="00C977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B02">
        <w:rPr>
          <w:rFonts w:ascii="Times New Roman" w:hAnsi="Times New Roman" w:cs="Times New Roman"/>
          <w:sz w:val="28"/>
          <w:szCs w:val="28"/>
        </w:rPr>
        <w:t>- временное уширение насыпи сверх проектного очертания на величину не менее 0,5 м с каждой стороны с последующей срезкой рыхлого грунта.</w:t>
      </w:r>
    </w:p>
    <w:p w14:paraId="668E0C97" w14:textId="77777777" w:rsidR="00C97738" w:rsidRPr="00C45B02" w:rsidRDefault="00C97738" w:rsidP="00C977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D5FBF8E" w14:textId="77777777" w:rsidR="00E62FEA" w:rsidRDefault="00E62FEA" w:rsidP="00E62F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6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8D3"/>
    <w:multiLevelType w:val="hybridMultilevel"/>
    <w:tmpl w:val="B934A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6132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166"/>
    <w:rsid w:val="001F1A8B"/>
    <w:rsid w:val="002E1CE2"/>
    <w:rsid w:val="002E6BDC"/>
    <w:rsid w:val="002F6595"/>
    <w:rsid w:val="0037083E"/>
    <w:rsid w:val="004B2166"/>
    <w:rsid w:val="0098688B"/>
    <w:rsid w:val="00A565EF"/>
    <w:rsid w:val="00B961F3"/>
    <w:rsid w:val="00BB10A7"/>
    <w:rsid w:val="00C97738"/>
    <w:rsid w:val="00D246CF"/>
    <w:rsid w:val="00DA2339"/>
    <w:rsid w:val="00E04409"/>
    <w:rsid w:val="00E6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7388"/>
  <w15:chartTrackingRefBased/>
  <w15:docId w15:val="{4F01930C-E785-4B6C-98F1-1F7E27CB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1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1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1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21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21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216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216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21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21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21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21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2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2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2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21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21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216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21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216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B216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7083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7083E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E62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https://ru.wikipedia.org/wiki/%D0%A2%D1%80%D0%B0%D0%BA%D1%82%D0%BE%D1%80" TargetMode="External"/><Relationship Id="rId18" Type="http://schemas.openxmlformats.org/officeDocument/2006/relationships/image" Target="media/image5.emf"/><Relationship Id="rId3" Type="http://schemas.openxmlformats.org/officeDocument/2006/relationships/settings" Target="settings.xml"/><Relationship Id="rId21" Type="http://schemas.openxmlformats.org/officeDocument/2006/relationships/package" Target="embeddings/Microsoft_Visio_Drawing4.vsdx"/><Relationship Id="rId7" Type="http://schemas.openxmlformats.org/officeDocument/2006/relationships/image" Target="media/image2.png"/><Relationship Id="rId12" Type="http://schemas.openxmlformats.org/officeDocument/2006/relationships/hyperlink" Target="https://ru.wikipedia.org/wiki/%D0%9A%D0%BE%D0%BB%D0%B5%D1%81%D0%BD%D1%8B%D0%B9_%D0%B4%D0%B2%D0%B8%D0%B6%D0%B8%D1%82%D0%B5%D0%BB%D1%8C" TargetMode="External"/><Relationship Id="rId17" Type="http://schemas.openxmlformats.org/officeDocument/2006/relationships/package" Target="embeddings/Microsoft_Visio_Drawing2.vsdx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11" Type="http://schemas.openxmlformats.org/officeDocument/2006/relationships/hyperlink" Target="https://ru.wikipedia.org/wiki/%D0%93%D1%83%D1%81%D0%B5%D0%BD%D0%B8%D1%87%D0%BD%D1%8B%D0%B9_%D0%B4%D0%B2%D0%B8%D0%B6%D0%B8%D1%82%D0%B5%D0%BB%D1%8C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ru.wikipedia.org/wiki/%D0%9E%D1%82%D0%B2%D0%B0%D0%BB_(%D1%80%D0%B0%D0%B1%D0%BE%D1%87%D0%B8%D0%B9_%D0%BE%D1%80%D0%B3%D0%B0%D0%BD)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A1%D0%B0%D0%BC%D0%BE%D1%85%D0%BE%D0%B4%D0%BD%D0%B0%D1%8F_%D0%BC%D0%B0%D1%88%D0%B8%D0%BD%D0%B0" TargetMode="External"/><Relationship Id="rId19" Type="http://schemas.openxmlformats.org/officeDocument/2006/relationships/package" Target="embeddings/Microsoft_Visio_Drawing3.vsdx"/><Relationship Id="rId4" Type="http://schemas.openxmlformats.org/officeDocument/2006/relationships/webSettings" Target="webSettings.xml"/><Relationship Id="rId9" Type="http://schemas.openxmlformats.org/officeDocument/2006/relationships/package" Target="embeddings/Microsoft_Visio_Drawing1.vsdx"/><Relationship Id="rId14" Type="http://schemas.openxmlformats.org/officeDocument/2006/relationships/hyperlink" Target="https://ru.wikipedia.org/wiki/%D0%A2%D1%8F%D0%B3%D0%B0%D1%8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2025-01-14T11:33:00Z</dcterms:created>
  <dcterms:modified xsi:type="dcterms:W3CDTF">2025-01-14T14:09:00Z</dcterms:modified>
</cp:coreProperties>
</file>