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C7" w:rsidRPr="00873E5B" w:rsidRDefault="00873E5B" w:rsidP="00873E5B">
      <w:pPr>
        <w:jc w:val="center"/>
        <w:rPr>
          <w:b/>
        </w:rPr>
      </w:pPr>
      <w:r w:rsidRPr="00873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Обслуживание и эксплуатация стрелочных переводов при обеспечении безопасности движения поездов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технической эксплуатации все элементы пути (земляное полотно, верхнее строение и искусственные сооружения) должны обеспечивать по прочности, устойчивости и состоянию безопасное и плавное движение поездов со скоростями, установленными на данном участке.</w:t>
      </w:r>
      <w:bookmarkStart w:id="0" w:name="_GoBack"/>
      <w:bookmarkEnd w:id="0"/>
    </w:p>
    <w:p w:rsidR="002A7378" w:rsidRPr="001D13FA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трелка - часть стрелочного перевода, состоящая из рамных рельсов, остряков и переводного механизма, а также крестовины с подвижным сердечником при ее наличии;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трелка нецентрализованная - стрелка, остряки которой переводятся вручную при помощи переводного механизма непосредственно у стрелки;</w:t>
      </w:r>
    </w:p>
    <w:p w:rsidR="002A7378" w:rsidRPr="001D13FA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трелка централизованная - стрелка, остряки которой (а при наличии крестовины с подвижным сердечником и сердечник) переводятся специальным механизмом (электроприводом), управляемым с одного центрального пункта;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трелочный перевод - устройство, служащее для перевода железнодорожного подвижного состава с одного железнодорожного пути на другой, состоящее из стрелок, крестовин и соединительных железнодорожных путей между ними;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О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диночн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ый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стрелочн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ый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перевод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состоит:</w:t>
      </w:r>
    </w:p>
    <w:p w:rsidR="002A7378" w:rsidRDefault="002A7378">
      <w:r>
        <w:rPr>
          <w:noProof/>
          <w:lang w:eastAsia="ru-RU"/>
        </w:rPr>
        <w:drawing>
          <wp:inline distT="0" distB="0" distL="0" distR="0" wp14:anchorId="67C7794E">
            <wp:extent cx="4773295" cy="276796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Рисунок 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Два наружных рамных рельса 1; два остряка 2, один из которых прижат к рамному рельсу, а другой отведён; соединительные тяги 3, соединяющие остряки друг с другом; переводная тяга 4, соединяющая переводной механизм с первой соединительной тягой с помощью серьги; переводной механизм 5; крестовина, которая обеспечивает проход гребней колёс подвижного состава через место пересечения рельсов, она состоит из сердечника 6 и двух </w:t>
      </w:r>
      <w:proofErr w:type="spellStart"/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усовиков</w:t>
      </w:r>
      <w:proofErr w:type="spellEnd"/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7; в комплект также входят два контррельса 8; переводные брусья 9.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6840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Крестовина – часть конструкции стрелочного перевода или глухого пересечения путей, служащая для прохода гребней бандажей колесных пар в местах перекрещивания двух рельсовых нитей.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6840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углом, образуемым пересекающимися нитями, различают острые и тупые крестовины.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  </w:t>
      </w:r>
      <w:r w:rsidRPr="00956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Отношение ширины хвоста сердечника крестовины в его корне к длине сердечника называется маркой крестовины. Если ширину хвоста сердечника отложить по длине сердечника, то получим марку крестовины. Так, например, если эта величина отложится 9 раз, то марка крестовины - 1 / 9. Как правило, используются стрелочные переводы с марками крестовин 1 / 9, 1 / 11 на скоростных линиях - 1 / 18, 1 / 22.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ADA03F" wp14:editId="26E95599">
            <wp:simplePos x="0" y="0"/>
            <wp:positionH relativeFrom="page">
              <wp:posOffset>2899410</wp:posOffset>
            </wp:positionH>
            <wp:positionV relativeFrom="paragraph">
              <wp:posOffset>1256665</wp:posOffset>
            </wp:positionV>
            <wp:extent cx="3456940" cy="1402080"/>
            <wp:effectExtent l="0" t="0" r="0" b="7620"/>
            <wp:wrapNone/>
            <wp:docPr id="7185" name="Рисунок 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Крестовина (см. рисунок 5) состоит из сердечника и двух </w:t>
      </w:r>
      <w:proofErr w:type="spellStart"/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усовиков</w:t>
      </w:r>
      <w:proofErr w:type="spellEnd"/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Она обеспечивает пересечение гребня колес рельсовых головок, а контррельсы направляют гребни колес в соответствующие желоба при проходе колесной пары по крестовине. Точка пересечения продолжение рабочей грани сердечника крестовины называется ее математическим центром (N), а самое узкое место между </w:t>
      </w:r>
      <w:proofErr w:type="spellStart"/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усовиками</w:t>
      </w:r>
      <w:proofErr w:type="spellEnd"/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горлом крестовины. Угол, образуемый рабочими гранями сердечника, называется углом крестовины.</w:t>
      </w:r>
    </w:p>
    <w:p w:rsidR="002A7378" w:rsidRDefault="002A7378"/>
    <w:p w:rsidR="002A7378" w:rsidRPr="002A7378" w:rsidRDefault="002A7378">
      <w:pPr>
        <w:rPr>
          <w:rFonts w:ascii="Times New Roman" w:hAnsi="Times New Roman" w:cs="Times New Roman"/>
          <w:sz w:val="24"/>
          <w:szCs w:val="24"/>
        </w:rPr>
      </w:pPr>
    </w:p>
    <w:p w:rsidR="002A7378" w:rsidRDefault="002A7378">
      <w:pPr>
        <w:rPr>
          <w:rFonts w:ascii="Times New Roman" w:hAnsi="Times New Roman" w:cs="Times New Roman"/>
          <w:sz w:val="24"/>
          <w:szCs w:val="24"/>
        </w:rPr>
      </w:pPr>
      <w:r w:rsidRPr="002A7378">
        <w:rPr>
          <w:rFonts w:ascii="Times New Roman" w:hAnsi="Times New Roman" w:cs="Times New Roman"/>
          <w:sz w:val="24"/>
          <w:szCs w:val="24"/>
        </w:rPr>
        <w:t>Рисунок 5 Крестовина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A7378" w:rsidRDefault="002A7378">
      <w:pPr>
        <w:rPr>
          <w:rFonts w:ascii="Times New Roman" w:hAnsi="Times New Roman" w:cs="Times New Roman"/>
          <w:sz w:val="24"/>
          <w:szCs w:val="24"/>
        </w:rPr>
      </w:pPr>
    </w:p>
    <w:p w:rsidR="002A7378" w:rsidRDefault="002A7378" w:rsidP="002A73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3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V.</w:t>
      </w:r>
      <w:r w:rsidRPr="0053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  <w:t>Сооружения и устройства путевого хозяйства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36A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51. Рельсы и стрелочные переводы на железнодорожных путях общего пользования и железнодорожных путях необщего пользования по мощности и состоянию должны соответствовать условиям их эксплуатации (грузонапряженности, осевым нагрузкам и скоростям движения поездов).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52. Стрелочные переводы на железнодорожных путях общего пользования должны иметь крестовины следующих марок:</w:t>
      </w:r>
    </w:p>
    <w:p w:rsidR="002A7378" w:rsidRPr="00E9045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главных и </w:t>
      </w:r>
      <w:proofErr w:type="spellStart"/>
      <w:proofErr w:type="gramStart"/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приемо</w:t>
      </w:r>
      <w:proofErr w:type="spellEnd"/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-отправочных</w:t>
      </w:r>
      <w:proofErr w:type="gramEnd"/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железнодорожных путях, по которым происходит движение пассажирских поездов, - не круче 1/11;</w:t>
      </w:r>
    </w:p>
    <w:p w:rsidR="002A7378" w:rsidRPr="00E9045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перекрестных переводах и одиночных, являющихся продолжением перекрестных, - не круче 1/9;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стрелочные переводы, по которым пассажирские поезда проходят только по прямому пути перевода, допускаются крестовины марки не круче 1/9, при этом допускается отклонение движения пассажирских поездов на боковой путь по стрелочным переводам марки 1/9, если замена таких переводов на марку 1/11 вызывает переустройство стрелочных горловин, осуществить которое в данное время не представляется возможным;</w:t>
      </w:r>
    </w:p>
    <w:p w:rsidR="002A7378" w:rsidRPr="005F74C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proofErr w:type="spellStart"/>
      <w:proofErr w:type="gramStart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приемо</w:t>
      </w:r>
      <w:proofErr w:type="spellEnd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-отправочных</w:t>
      </w:r>
      <w:proofErr w:type="gramEnd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железнодорожных путях грузового движения - не круче 1/9, симметричных крестовин - не круче 1/6;</w:t>
      </w:r>
    </w:p>
    <w:p w:rsidR="002A7378" w:rsidRPr="005F74C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прочих железнодорожных путях - не круче 1/8, симметричных крестовин - не круче 1/4,5.</w:t>
      </w:r>
    </w:p>
    <w:p w:rsidR="002A7378" w:rsidRPr="005F74C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железнодорожных путях необщего пользования допускается использование стрелочных переводов с крестовинами следующих марок:</w:t>
      </w:r>
    </w:p>
    <w:p w:rsidR="002A7378" w:rsidRPr="005F74C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главных и </w:t>
      </w:r>
      <w:proofErr w:type="spellStart"/>
      <w:proofErr w:type="gramStart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приемо</w:t>
      </w:r>
      <w:proofErr w:type="spellEnd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-отправочных</w:t>
      </w:r>
      <w:proofErr w:type="gramEnd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железнодорожных путях - не круче 1/9, симметричных крестовин - не круче 1/6;</w:t>
      </w:r>
    </w:p>
    <w:p w:rsidR="002A7378" w:rsidRPr="005F74C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    </w:t>
      </w: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прочих железнодорожных путях - не круче 1/7, симметричных крестовин - не круче 1/4,5;</w:t>
      </w:r>
    </w:p>
    <w:p w:rsidR="002A7378" w:rsidRPr="005F74C5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proofErr w:type="spellStart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подгорочных</w:t>
      </w:r>
      <w:proofErr w:type="spellEnd"/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железнодорожных путях - не круче 1/9, симметричных - не круче 1/6.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стрелочных переводах, глухих пересечениях и примыкающих к ним путям запрещается укладка рельсов разного типа.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Расстояние между отведенным остряком и рамным рельсом должно обеспечивать проход колес без касания остряка. Разность ширины колеи и величины желоба между остряком и рамным рельсом в конце строжки остряка не должна быть более 1458 мм.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53. Запрещается эксплуатировать на железнодорожных путях общего и необщего пользования стрелочные переводы и глухие пересечения, у которых выявлена одна из следующих неисправностей: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1) разъединение стрелочных остряков и подвижных сердечников крестовин с тягами;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2) отставание остряка от рамного рельса, подвижного сердечника крестовины от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усовика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3) </w:t>
      </w:r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 </w:t>
      </w:r>
      <w:proofErr w:type="spellStart"/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противошерстном</w:t>
      </w:r>
      <w:proofErr w:type="spellEnd"/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направлении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(от остряков до крестовины) при глубине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выкрашивания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остряка более 3 мм и длине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выкрашивания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4) на главных железнодорожных путях - 200 мм и более;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5) на </w:t>
      </w:r>
      <w:proofErr w:type="spellStart"/>
      <w:proofErr w:type="gram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приемо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-отправочных</w:t>
      </w:r>
      <w:proofErr w:type="gram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железнодорожных путях - 300 мм и более;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6) на прочих станционных железнодорожных путях - 400 мм и более;</w:t>
      </w:r>
    </w:p>
    <w:p w:rsidR="002A7378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7) </w:t>
      </w:r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 </w:t>
      </w:r>
      <w:proofErr w:type="spellStart"/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пошерстном</w:t>
      </w:r>
      <w:proofErr w:type="spellEnd"/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направлении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(от крестовины в сторону дефектного остряка) при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выкрашивании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остряка в сечении 0 - 20 мм, глубиной более 12 мм при длине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выкрашивания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остряка;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8) на главных железнодорожных путях - 200 мм и более;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9) на </w:t>
      </w:r>
      <w:proofErr w:type="spellStart"/>
      <w:proofErr w:type="gram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приемо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-отправочных</w:t>
      </w:r>
      <w:proofErr w:type="gram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железнодорожных путях - 300 мм и более;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10) на прочих станционных железнодорожных путях - 400 мм и более;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11) при образовании цепочки из отдельных дефектов в общую длину дефекта включаются смежные дефекты, расположенные на расстоянии, меньшем длины наименьшего из 2 смежных дефектов;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12) понижение остряка против рамного рельса и подвижного сердечника против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усовика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2 мм и более, измеряемое в сечении, где ширина головки остряка или подвижного сердечника поверху 50 мм и более;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13) расстояние между рабочей гранью сердечника крестовины и рабочей гранью головки контррельса менее 1472 мм;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14) расстояние между рабочими гранями головки контррельса и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усовика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более 1435 мм;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15) излом остряка или рамного рельса;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16) излом крестовины (сердечника,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усовика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или контррельса);</w:t>
      </w:r>
    </w:p>
    <w:p w:rsidR="002A7378" w:rsidRPr="004A55E2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17) разрыв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контррельсового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болта в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одноболтовом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или обоих в </w:t>
      </w:r>
      <w:proofErr w:type="spellStart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двухболтовом</w:t>
      </w:r>
      <w:proofErr w:type="spellEnd"/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вкладыше.</w:t>
      </w:r>
    </w:p>
    <w:p w:rsidR="002A7378" w:rsidRPr="00536A70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Запрещается эксплуатация стрелочных переводов с шириной колеи более 1546 мм и менее 1512 мм.</w:t>
      </w:r>
    </w:p>
    <w:p w:rsidR="002A7378" w:rsidRPr="002C0D49" w:rsidRDefault="002A7378" w:rsidP="002A73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Порядок взаимодействия работников служб при обнаружении и устранении неприлегания (отставания) остряка к рамному рельсу.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1. Обнаружив неприлегание (отставание) остряка к рамному рельсу, электромеханик СЦБ (ШН) или бригадир пути (ПДБ) по телефону (радиосвязи) через ДСП должен немедленно оформить запись в Журнале осмотра об обнаружении неисправности, которую при возращении в помещение ДСП должны подписать ШН и ПДБ. При нахождении стрелки вблизи помещения ДСП ШН и ПДБ оформляют эту запись лично в Журнале осмотра.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 ДСП обязан: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2.1 На рукоятку (кнопку) стрелки, имеющую вышеуказанную неисправность, навесить красный колпачок. На станциях, оборудованных маршрутно-релейной централизацией, стрелка в этом случае должна переводиться на индивидуальное управление установкой стрелочной рукоятки в одно из крайних положений.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2.2 После оформления записи ШН и ПДБ об обнаружении неприлегания (отставания) остряка к рамному рельсу прекратить движение по стрелке в </w:t>
      </w:r>
      <w:proofErr w:type="spellStart"/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противошерстном</w:t>
      </w:r>
      <w:proofErr w:type="spellEnd"/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направлении в положении, при котором не обеспечивается плотное прижатие остряка к рамному рельсу, до запирания ее на закладку и навесной замок. Если закладка не обеспечивает плотное прижатие остряка к рамному рельсу, то ПДБ закрепляет остряки стрелки типовой скобой.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остальных случаях, а также после запирания стрелки или закрепления остряков стрелки, движение по стрелке производится нормально по сигналам.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2.3 Сообщить об обнаружении неприлегания (отставания) остряка к рамному рельсу на 4 мм и более начальнику станции (ДС) или его заместителю (ДСЗ), а при их отсутствии поездному диспетчеру (ДНЦ).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3. ДС (ДСЗ), а при их отсутствии работник службы перевозок, выделенный для запирания стрелки, или лично ДСП, в соответствии с ТРА станции, должен прибыть на неисправную стрелку для ее комиссионного осмотра и выявления причины неприлегания (отставания) остряка к рамному рельсу.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4. ПДБ совместно с работником службы перевозок должны проверить исправное действие закладки и навесного замка, запереть стрелку на закладку и навесной замок, а при необходимости по указанию ДСП закрепить типовой скобой остряки в требуемом положении. О закреплении остряков стрелки ПДБ лично или по телефону должен оформить запись в Журнале осмотра.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5. Устранение неприлегания (отставания) остряка к рамному рельсу производится немедленно, в свободное от движения поездов время ПДБ совместно с ШН с соблюдением требований Инструкции ЦП-485 и Инструкции ЦШ-530.</w:t>
      </w:r>
    </w:p>
    <w:p w:rsidR="002A7378" w:rsidRPr="002C0D49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6. При обнаружении неприлегания (отставания) остряка к рамному рельсу на станциях с диспетчерской централизацией или электрической централизацией с дистанционным управлением станция или район станции до устранения неисправности передается на резервное (местное) управление.</w:t>
      </w:r>
    </w:p>
    <w:p w:rsidR="002A7378" w:rsidRPr="00536A70" w:rsidRDefault="002A7378" w:rsidP="002A73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7. Аналогичный порядок должен соблюдаться и при устранении неприлегания (отставания) подвижного сердечника крестовины к </w:t>
      </w:r>
      <w:proofErr w:type="spellStart"/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усовику</w:t>
      </w:r>
      <w:proofErr w:type="spellEnd"/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A7378" w:rsidRPr="002A7378" w:rsidRDefault="002A7378">
      <w:pPr>
        <w:rPr>
          <w:rFonts w:ascii="Times New Roman" w:hAnsi="Times New Roman" w:cs="Times New Roman"/>
          <w:sz w:val="24"/>
          <w:szCs w:val="24"/>
        </w:rPr>
      </w:pPr>
    </w:p>
    <w:sectPr w:rsidR="002A7378" w:rsidRPr="002A7378" w:rsidSect="002A73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F"/>
    <w:rsid w:val="002A7378"/>
    <w:rsid w:val="007430DF"/>
    <w:rsid w:val="007E58C7"/>
    <w:rsid w:val="0087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E9530-A60B-45D1-8F3F-EFDDCE4D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Н.Г.</dc:creator>
  <cp:keywords/>
  <dc:description/>
  <cp:lastModifiedBy>Ли Н.Г.</cp:lastModifiedBy>
  <cp:revision>3</cp:revision>
  <dcterms:created xsi:type="dcterms:W3CDTF">2023-10-29T12:31:00Z</dcterms:created>
  <dcterms:modified xsi:type="dcterms:W3CDTF">2023-10-29T12:34:00Z</dcterms:modified>
</cp:coreProperties>
</file>